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C615B8" w14:textId="2CAF19AF" w:rsidR="000B6690" w:rsidRPr="000B6690" w:rsidRDefault="000B6690" w:rsidP="000B6690">
      <w:pPr>
        <w:tabs>
          <w:tab w:val="right" w:pos="9639"/>
        </w:tabs>
        <w:overflowPunct w:val="0"/>
        <w:autoSpaceDE w:val="0"/>
        <w:autoSpaceDN w:val="0"/>
        <w:adjustRightInd w:val="0"/>
        <w:jc w:val="left"/>
        <w:textAlignment w:val="baseline"/>
        <w:rPr>
          <w:rFonts w:ascii="Arial" w:eastAsia="宋体" w:hAnsi="Arial" w:cs="Arial"/>
          <w:b/>
          <w:noProof/>
          <w:kern w:val="0"/>
          <w:sz w:val="24"/>
          <w:szCs w:val="20"/>
        </w:rPr>
      </w:pPr>
      <w:r w:rsidRPr="000B6690">
        <w:rPr>
          <w:rFonts w:ascii="Arial" w:eastAsia="宋体" w:hAnsi="Arial" w:cs="Arial"/>
          <w:b/>
          <w:noProof/>
          <w:kern w:val="0"/>
          <w:sz w:val="24"/>
          <w:szCs w:val="20"/>
        </w:rPr>
        <w:t>3GPP TSG-RAN WG2 Meeting #1</w:t>
      </w:r>
      <w:r w:rsidR="0080763E">
        <w:rPr>
          <w:rFonts w:ascii="Arial" w:eastAsia="宋体" w:hAnsi="Arial" w:cs="Arial"/>
          <w:b/>
          <w:noProof/>
          <w:kern w:val="0"/>
          <w:sz w:val="24"/>
          <w:szCs w:val="20"/>
        </w:rPr>
        <w:t>2</w:t>
      </w:r>
      <w:r w:rsidR="00FB2DC5">
        <w:rPr>
          <w:rFonts w:ascii="Arial" w:eastAsia="宋体" w:hAnsi="Arial" w:cs="Arial"/>
          <w:b/>
          <w:noProof/>
          <w:kern w:val="0"/>
          <w:sz w:val="24"/>
          <w:szCs w:val="20"/>
        </w:rPr>
        <w:t>1</w:t>
      </w:r>
      <w:r w:rsidRPr="000B6690">
        <w:rPr>
          <w:rFonts w:ascii="Arial" w:eastAsia="宋体" w:hAnsi="Arial" w:cs="Arial"/>
          <w:b/>
          <w:noProof/>
          <w:kern w:val="0"/>
          <w:sz w:val="24"/>
          <w:szCs w:val="20"/>
        </w:rPr>
        <w:tab/>
      </w:r>
      <w:r w:rsidR="007C7FDE" w:rsidRPr="007C7FDE">
        <w:rPr>
          <w:rFonts w:ascii="Arial" w:eastAsia="宋体" w:hAnsi="Arial" w:cs="Arial"/>
          <w:b/>
          <w:noProof/>
          <w:kern w:val="0"/>
          <w:sz w:val="24"/>
          <w:szCs w:val="20"/>
        </w:rPr>
        <w:t>R2-</w:t>
      </w:r>
      <w:r w:rsidR="00BE3ECD" w:rsidRPr="00BE3ECD">
        <w:t xml:space="preserve"> </w:t>
      </w:r>
      <w:r w:rsidR="006D4F64" w:rsidRPr="006D4F64">
        <w:rPr>
          <w:rFonts w:ascii="Arial" w:eastAsia="宋体" w:hAnsi="Arial" w:cs="Arial"/>
          <w:b/>
          <w:noProof/>
          <w:kern w:val="0"/>
          <w:sz w:val="24"/>
          <w:szCs w:val="20"/>
        </w:rPr>
        <w:t>2</w:t>
      </w:r>
      <w:r w:rsidR="00FB2DC5">
        <w:rPr>
          <w:rFonts w:ascii="Arial" w:eastAsia="宋体" w:hAnsi="Arial" w:cs="Arial"/>
          <w:b/>
          <w:noProof/>
          <w:kern w:val="0"/>
          <w:sz w:val="24"/>
          <w:szCs w:val="20"/>
        </w:rPr>
        <w:t>30</w:t>
      </w:r>
      <w:r w:rsidR="00942260">
        <w:rPr>
          <w:rFonts w:ascii="Arial" w:eastAsia="宋体" w:hAnsi="Arial" w:cs="Arial"/>
          <w:b/>
          <w:noProof/>
          <w:kern w:val="0"/>
          <w:sz w:val="24"/>
          <w:szCs w:val="20"/>
        </w:rPr>
        <w:t>0952</w:t>
      </w:r>
    </w:p>
    <w:p w14:paraId="4BF14776" w14:textId="0C4F4023" w:rsidR="00AA3FAE" w:rsidRPr="005B2E70" w:rsidRDefault="00FB2DC5" w:rsidP="000B6690">
      <w:pPr>
        <w:tabs>
          <w:tab w:val="right" w:pos="9630"/>
        </w:tabs>
        <w:overflowPunct w:val="0"/>
        <w:autoSpaceDE w:val="0"/>
        <w:autoSpaceDN w:val="0"/>
        <w:adjustRightInd w:val="0"/>
        <w:jc w:val="left"/>
        <w:textAlignment w:val="baseline"/>
        <w:rPr>
          <w:rFonts w:ascii="Arial" w:eastAsia="宋体" w:hAnsi="Arial" w:cs="Arial"/>
          <w:b/>
          <w:noProof/>
          <w:kern w:val="0"/>
          <w:sz w:val="24"/>
          <w:szCs w:val="20"/>
        </w:rPr>
      </w:pPr>
      <w:r>
        <w:rPr>
          <w:rFonts w:ascii="Arial" w:eastAsia="宋体" w:hAnsi="Arial" w:cs="黑体"/>
          <w:b/>
          <w:bCs/>
          <w:noProof/>
          <w:kern w:val="0"/>
          <w:sz w:val="24"/>
        </w:rPr>
        <w:t>Athens, Greece, 27</w:t>
      </w:r>
      <w:r>
        <w:rPr>
          <w:rFonts w:ascii="Arial" w:eastAsia="宋体" w:hAnsi="Arial" w:cs="黑体" w:hint="eastAsia"/>
          <w:b/>
          <w:bCs/>
          <w:noProof/>
          <w:kern w:val="0"/>
          <w:sz w:val="24"/>
          <w:vertAlign w:val="superscript"/>
        </w:rPr>
        <w:t>t</w:t>
      </w:r>
      <w:r>
        <w:rPr>
          <w:rFonts w:ascii="Arial" w:eastAsia="宋体" w:hAnsi="Arial" w:cs="黑体"/>
          <w:b/>
          <w:bCs/>
          <w:noProof/>
          <w:kern w:val="0"/>
          <w:sz w:val="24"/>
          <w:vertAlign w:val="superscript"/>
        </w:rPr>
        <w:t>h</w:t>
      </w:r>
      <w:r>
        <w:rPr>
          <w:rFonts w:ascii="Arial" w:eastAsia="宋体" w:hAnsi="Arial" w:cs="黑体"/>
          <w:b/>
          <w:bCs/>
          <w:noProof/>
          <w:kern w:val="0"/>
          <w:sz w:val="24"/>
        </w:rPr>
        <w:t xml:space="preserve"> Feb </w:t>
      </w:r>
      <w:r w:rsidRPr="00A26D85">
        <w:rPr>
          <w:rFonts w:ascii="Arial" w:eastAsia="宋体" w:hAnsi="Arial" w:cs="黑体"/>
          <w:b/>
          <w:bCs/>
          <w:noProof/>
          <w:kern w:val="0"/>
          <w:sz w:val="24"/>
        </w:rPr>
        <w:t xml:space="preserve">– </w:t>
      </w:r>
      <w:r>
        <w:rPr>
          <w:rFonts w:ascii="Arial" w:eastAsia="宋体" w:hAnsi="Arial" w:cs="黑体"/>
          <w:b/>
          <w:bCs/>
          <w:noProof/>
          <w:kern w:val="0"/>
          <w:sz w:val="24"/>
        </w:rPr>
        <w:t>3</w:t>
      </w:r>
      <w:r>
        <w:rPr>
          <w:rFonts w:ascii="Arial" w:eastAsia="宋体" w:hAnsi="Arial" w:cs="黑体"/>
          <w:b/>
          <w:bCs/>
          <w:noProof/>
          <w:kern w:val="0"/>
          <w:sz w:val="24"/>
          <w:vertAlign w:val="superscript"/>
        </w:rPr>
        <w:t>rd</w:t>
      </w:r>
      <w:r w:rsidRPr="00A26D85">
        <w:rPr>
          <w:rFonts w:ascii="Arial" w:eastAsia="宋体" w:hAnsi="Arial" w:cs="黑体"/>
          <w:b/>
          <w:bCs/>
          <w:noProof/>
          <w:kern w:val="0"/>
          <w:sz w:val="24"/>
        </w:rPr>
        <w:t xml:space="preserve"> </w:t>
      </w:r>
      <w:r>
        <w:rPr>
          <w:rFonts w:ascii="Arial" w:eastAsia="宋体" w:hAnsi="Arial" w:cs="黑体"/>
          <w:b/>
          <w:bCs/>
          <w:noProof/>
          <w:kern w:val="0"/>
          <w:sz w:val="24"/>
        </w:rPr>
        <w:t>Mar</w:t>
      </w:r>
      <w:r w:rsidRPr="00A26D85">
        <w:rPr>
          <w:rFonts w:ascii="Arial" w:eastAsia="宋体" w:hAnsi="Arial" w:cs="黑体"/>
          <w:b/>
          <w:bCs/>
          <w:noProof/>
          <w:kern w:val="0"/>
          <w:sz w:val="24"/>
        </w:rPr>
        <w:t>, 202</w:t>
      </w:r>
      <w:r>
        <w:rPr>
          <w:rFonts w:ascii="Arial" w:eastAsia="宋体" w:hAnsi="Arial" w:cs="黑体"/>
          <w:b/>
          <w:bCs/>
          <w:noProof/>
          <w:kern w:val="0"/>
          <w:sz w:val="24"/>
        </w:rPr>
        <w:t>3</w:t>
      </w:r>
      <w:r w:rsidR="005B2E70">
        <w:rPr>
          <w:rFonts w:ascii="Arial" w:eastAsia="宋体" w:hAnsi="Arial" w:cs="Arial"/>
          <w:b/>
          <w:noProof/>
          <w:kern w:val="0"/>
          <w:sz w:val="24"/>
          <w:szCs w:val="20"/>
        </w:rPr>
        <w:tab/>
      </w:r>
      <w:r w:rsidR="00AA3FAE" w:rsidRPr="00AA3FAE">
        <w:rPr>
          <w:rFonts w:ascii="Arial" w:eastAsia="宋体" w:hAnsi="Arial" w:cs="黑体"/>
          <w:b/>
          <w:bCs/>
          <w:kern w:val="0"/>
          <w:sz w:val="24"/>
          <w:lang w:val="en-GB"/>
        </w:rPr>
        <w:tab/>
      </w:r>
      <w:r w:rsidR="00AA3FAE" w:rsidRPr="000B09C9">
        <w:rPr>
          <w:rFonts w:ascii="Arial" w:eastAsia="Dotum" w:hAnsi="Arial" w:cs="Times New Roman"/>
          <w:b/>
          <w:bCs/>
          <w:kern w:val="0"/>
          <w:sz w:val="24"/>
          <w:szCs w:val="18"/>
          <w:lang w:val="en-GB"/>
        </w:rPr>
        <w:tab/>
      </w:r>
    </w:p>
    <w:p w14:paraId="0A8C0162" w14:textId="12197974" w:rsidR="006F3844" w:rsidRDefault="006F3844" w:rsidP="006F3844">
      <w:pPr>
        <w:widowControl/>
        <w:tabs>
          <w:tab w:val="left" w:pos="1701"/>
          <w:tab w:val="right" w:pos="9639"/>
        </w:tabs>
        <w:overflowPunct w:val="0"/>
        <w:autoSpaceDE w:val="0"/>
        <w:autoSpaceDN w:val="0"/>
        <w:adjustRightInd w:val="0"/>
        <w:spacing w:after="240"/>
        <w:textAlignment w:val="baseline"/>
        <w:rPr>
          <w:rFonts w:ascii="Arial" w:eastAsia="宋体" w:hAnsi="Arial" w:cs="Times New Roman"/>
          <w:b/>
          <w:bCs/>
          <w:kern w:val="0"/>
          <w:sz w:val="22"/>
          <w:szCs w:val="20"/>
          <w:lang w:val="en-GB"/>
        </w:rPr>
      </w:pPr>
      <w:r w:rsidRPr="00733434">
        <w:rPr>
          <w:rFonts w:ascii="Arial" w:eastAsia="宋体" w:hAnsi="Arial" w:cs="Times New Roman"/>
          <w:b/>
          <w:bCs/>
          <w:kern w:val="0"/>
          <w:sz w:val="22"/>
          <w:szCs w:val="20"/>
          <w:lang w:val="en-GB"/>
        </w:rPr>
        <w:t>Agenda Item:</w:t>
      </w:r>
      <w:r w:rsidRPr="00733434">
        <w:rPr>
          <w:rFonts w:ascii="Arial" w:eastAsia="宋体" w:hAnsi="Arial" w:cs="Times New Roman"/>
          <w:b/>
          <w:bCs/>
          <w:kern w:val="0"/>
          <w:sz w:val="22"/>
          <w:szCs w:val="20"/>
          <w:lang w:val="en-GB"/>
        </w:rPr>
        <w:tab/>
      </w:r>
      <w:r w:rsidRPr="000B09C9">
        <w:rPr>
          <w:rFonts w:ascii="Arial" w:eastAsia="宋体" w:hAnsi="Arial" w:cs="Times New Roman"/>
          <w:b/>
          <w:bCs/>
          <w:kern w:val="0"/>
          <w:sz w:val="22"/>
          <w:szCs w:val="20"/>
          <w:lang w:val="en-GB"/>
        </w:rPr>
        <w:t>8.</w:t>
      </w:r>
      <w:r w:rsidR="005039F0">
        <w:rPr>
          <w:rFonts w:ascii="Arial" w:eastAsia="宋体" w:hAnsi="Arial" w:cs="Times New Roman"/>
          <w:b/>
          <w:bCs/>
          <w:kern w:val="0"/>
          <w:sz w:val="22"/>
          <w:szCs w:val="20"/>
          <w:lang w:val="en-GB"/>
        </w:rPr>
        <w:t>12</w:t>
      </w:r>
      <w:r w:rsidR="00175A07">
        <w:rPr>
          <w:rFonts w:ascii="Arial" w:eastAsia="宋体" w:hAnsi="Arial" w:cs="Times New Roman"/>
          <w:b/>
          <w:bCs/>
          <w:kern w:val="0"/>
          <w:sz w:val="22"/>
          <w:szCs w:val="20"/>
          <w:lang w:val="en-GB"/>
        </w:rPr>
        <w:t>.</w:t>
      </w:r>
      <w:r w:rsidR="007E0AA7">
        <w:rPr>
          <w:rFonts w:ascii="Arial" w:eastAsia="宋体" w:hAnsi="Arial" w:cs="Times New Roman"/>
          <w:b/>
          <w:bCs/>
          <w:kern w:val="0"/>
          <w:sz w:val="22"/>
          <w:szCs w:val="20"/>
          <w:lang w:val="en-GB"/>
        </w:rPr>
        <w:t>2</w:t>
      </w:r>
    </w:p>
    <w:p w14:paraId="3A7B9F35" w14:textId="565143AE" w:rsidR="00AA3FAE" w:rsidRPr="000B09C9" w:rsidRDefault="00AA3FAE" w:rsidP="00AA3FAE">
      <w:pPr>
        <w:widowControl/>
        <w:tabs>
          <w:tab w:val="left" w:pos="1701"/>
          <w:tab w:val="right" w:pos="9639"/>
        </w:tabs>
        <w:overflowPunct w:val="0"/>
        <w:autoSpaceDE w:val="0"/>
        <w:autoSpaceDN w:val="0"/>
        <w:adjustRightInd w:val="0"/>
        <w:spacing w:after="240"/>
        <w:textAlignment w:val="baseline"/>
        <w:rPr>
          <w:rFonts w:ascii="Arial" w:eastAsia="宋体" w:hAnsi="Arial" w:cs="Times New Roman"/>
          <w:b/>
          <w:bCs/>
          <w:kern w:val="0"/>
          <w:sz w:val="22"/>
          <w:szCs w:val="20"/>
          <w:lang w:val="en-GB"/>
        </w:rPr>
      </w:pPr>
      <w:r w:rsidRPr="00733434">
        <w:rPr>
          <w:rFonts w:ascii="Arial" w:eastAsia="宋体" w:hAnsi="Arial" w:cs="Times New Roman"/>
          <w:b/>
          <w:bCs/>
          <w:kern w:val="0"/>
          <w:sz w:val="22"/>
          <w:szCs w:val="20"/>
          <w:lang w:val="en-GB"/>
        </w:rPr>
        <w:t xml:space="preserve">Source: </w:t>
      </w:r>
      <w:r w:rsidRPr="00733434">
        <w:rPr>
          <w:rFonts w:ascii="Arial" w:eastAsia="宋体" w:hAnsi="Arial" w:cs="Times New Roman"/>
          <w:b/>
          <w:bCs/>
          <w:kern w:val="0"/>
          <w:sz w:val="22"/>
          <w:szCs w:val="20"/>
          <w:lang w:val="en-GB"/>
        </w:rPr>
        <w:tab/>
      </w:r>
      <w:r w:rsidRPr="000B09C9">
        <w:rPr>
          <w:rFonts w:ascii="Arial" w:eastAsia="宋体" w:hAnsi="Arial" w:cs="Times New Roman"/>
          <w:b/>
          <w:bCs/>
          <w:kern w:val="0"/>
          <w:sz w:val="22"/>
          <w:szCs w:val="20"/>
          <w:lang w:val="en-GB"/>
        </w:rPr>
        <w:t>Lenovo</w:t>
      </w:r>
    </w:p>
    <w:p w14:paraId="396CAC10" w14:textId="0488D9E6" w:rsidR="006F3844" w:rsidRPr="006F3844" w:rsidRDefault="006F3844" w:rsidP="006F3844">
      <w:pPr>
        <w:widowControl/>
        <w:tabs>
          <w:tab w:val="left" w:pos="1701"/>
          <w:tab w:val="right" w:pos="9639"/>
        </w:tabs>
        <w:overflowPunct w:val="0"/>
        <w:autoSpaceDE w:val="0"/>
        <w:autoSpaceDN w:val="0"/>
        <w:adjustRightInd w:val="0"/>
        <w:spacing w:after="240"/>
        <w:ind w:left="3865" w:hangingChars="1750" w:hanging="3865"/>
        <w:textAlignment w:val="baseline"/>
        <w:rPr>
          <w:rFonts w:ascii="Arial" w:hAnsi="Arial" w:cs="Times New Roman"/>
          <w:b/>
          <w:bCs/>
          <w:kern w:val="0"/>
          <w:sz w:val="22"/>
          <w:szCs w:val="20"/>
          <w:lang w:val="en-GB"/>
        </w:rPr>
      </w:pPr>
      <w:r w:rsidRPr="00733434">
        <w:rPr>
          <w:rFonts w:ascii="Arial" w:eastAsia="宋体" w:hAnsi="Arial" w:cs="Times New Roman"/>
          <w:b/>
          <w:bCs/>
          <w:kern w:val="0"/>
          <w:sz w:val="22"/>
          <w:szCs w:val="20"/>
          <w:lang w:val="en-GB"/>
        </w:rPr>
        <w:t xml:space="preserve">Title: </w:t>
      </w:r>
      <w:r w:rsidRPr="00733434">
        <w:rPr>
          <w:rFonts w:ascii="Arial" w:eastAsia="宋体" w:hAnsi="Arial" w:cs="Times New Roman"/>
          <w:b/>
          <w:bCs/>
          <w:kern w:val="0"/>
          <w:sz w:val="22"/>
          <w:szCs w:val="20"/>
          <w:lang w:val="en-GB"/>
        </w:rPr>
        <w:tab/>
      </w:r>
      <w:r w:rsidR="00253AF0" w:rsidRPr="00253AF0">
        <w:rPr>
          <w:rFonts w:ascii="Arial" w:eastAsia="宋体" w:hAnsi="Arial" w:cs="Times New Roman"/>
          <w:b/>
          <w:bCs/>
          <w:kern w:val="0"/>
          <w:sz w:val="22"/>
          <w:szCs w:val="20"/>
          <w:lang w:val="en-GB"/>
        </w:rPr>
        <w:t>Mobility enhancements for mobile IAB-node and its served UE</w:t>
      </w:r>
    </w:p>
    <w:p w14:paraId="586F74AD" w14:textId="77777777" w:rsidR="00AA3FAE" w:rsidRPr="000B09C9" w:rsidRDefault="00AA3FAE" w:rsidP="00AA3FAE">
      <w:pPr>
        <w:widowControl/>
        <w:tabs>
          <w:tab w:val="left" w:pos="1701"/>
          <w:tab w:val="right" w:pos="9639"/>
        </w:tabs>
        <w:overflowPunct w:val="0"/>
        <w:autoSpaceDE w:val="0"/>
        <w:autoSpaceDN w:val="0"/>
        <w:adjustRightInd w:val="0"/>
        <w:spacing w:after="240"/>
        <w:textAlignment w:val="baseline"/>
        <w:rPr>
          <w:rFonts w:ascii="Arial" w:eastAsia="宋体" w:hAnsi="Arial" w:cs="Times New Roman"/>
          <w:b/>
          <w:bCs/>
          <w:kern w:val="0"/>
          <w:sz w:val="22"/>
          <w:szCs w:val="20"/>
          <w:lang w:val="en-GB"/>
        </w:rPr>
      </w:pPr>
      <w:r w:rsidRPr="00733434">
        <w:rPr>
          <w:rFonts w:ascii="Arial" w:eastAsia="宋体" w:hAnsi="Arial" w:cs="Times New Roman"/>
          <w:b/>
          <w:bCs/>
          <w:kern w:val="0"/>
          <w:sz w:val="22"/>
          <w:szCs w:val="20"/>
          <w:lang w:val="en-GB"/>
        </w:rPr>
        <w:t>Document for:</w:t>
      </w:r>
      <w:r w:rsidRPr="00733434">
        <w:rPr>
          <w:rFonts w:ascii="Arial" w:eastAsia="宋体" w:hAnsi="Arial" w:cs="Times New Roman"/>
          <w:b/>
          <w:bCs/>
          <w:kern w:val="0"/>
          <w:sz w:val="22"/>
          <w:szCs w:val="20"/>
          <w:lang w:val="en-GB"/>
        </w:rPr>
        <w:tab/>
      </w:r>
      <w:r w:rsidRPr="000B09C9">
        <w:rPr>
          <w:rFonts w:ascii="Arial" w:eastAsia="宋体" w:hAnsi="Arial" w:cs="Times New Roman"/>
          <w:b/>
          <w:bCs/>
          <w:kern w:val="0"/>
          <w:sz w:val="22"/>
          <w:szCs w:val="20"/>
          <w:lang w:val="en-GB"/>
        </w:rPr>
        <w:t>Discussion and decision</w:t>
      </w:r>
    </w:p>
    <w:p w14:paraId="46DBFDB8" w14:textId="10C31FE6" w:rsidR="00AA3FAE" w:rsidRPr="000D2B2B" w:rsidRDefault="00AA3FAE" w:rsidP="000D2B2B">
      <w:pPr>
        <w:pStyle w:val="ac"/>
        <w:keepNext/>
        <w:keepLines/>
        <w:widowControl/>
        <w:numPr>
          <w:ilvl w:val="0"/>
          <w:numId w:val="5"/>
        </w:numPr>
        <w:pBdr>
          <w:top w:val="single" w:sz="12" w:space="3" w:color="auto"/>
        </w:pBdr>
        <w:overflowPunct w:val="0"/>
        <w:autoSpaceDE w:val="0"/>
        <w:autoSpaceDN w:val="0"/>
        <w:adjustRightInd w:val="0"/>
        <w:spacing w:before="240" w:after="180"/>
        <w:ind w:firstLineChars="0"/>
        <w:jc w:val="left"/>
        <w:textAlignment w:val="baseline"/>
        <w:outlineLvl w:val="0"/>
        <w:rPr>
          <w:rFonts w:ascii="Arial" w:eastAsia="Dotum" w:hAnsi="Arial" w:cs="Times New Roman"/>
          <w:kern w:val="0"/>
          <w:sz w:val="36"/>
          <w:szCs w:val="36"/>
          <w:lang w:val="en-GB"/>
        </w:rPr>
      </w:pPr>
      <w:r w:rsidRPr="000D2B2B">
        <w:rPr>
          <w:rFonts w:ascii="Arial" w:eastAsia="Dotum" w:hAnsi="Arial" w:cs="Times New Roman"/>
          <w:kern w:val="0"/>
          <w:sz w:val="36"/>
          <w:szCs w:val="36"/>
          <w:lang w:val="en-GB"/>
        </w:rPr>
        <w:t>Introduction</w:t>
      </w:r>
      <w:bookmarkStart w:id="0" w:name="_Ref174151459"/>
      <w:bookmarkStart w:id="1" w:name="_Ref189809556"/>
    </w:p>
    <w:p w14:paraId="0B56E0A4" w14:textId="77777777" w:rsidR="00A61DF4" w:rsidRDefault="00A61DF4" w:rsidP="00A61DF4">
      <w:pPr>
        <w:widowControl/>
        <w:overflowPunct w:val="0"/>
        <w:autoSpaceDE w:val="0"/>
        <w:autoSpaceDN w:val="0"/>
        <w:adjustRightInd w:val="0"/>
        <w:textAlignment w:val="baseline"/>
        <w:rPr>
          <w:rFonts w:ascii="Times New Roman" w:eastAsia="宋体" w:hAnsi="Times New Roman" w:cs="Times New Roman"/>
          <w:kern w:val="0"/>
          <w:sz w:val="20"/>
          <w:szCs w:val="20"/>
        </w:rPr>
      </w:pPr>
      <w:r>
        <w:rPr>
          <w:rFonts w:ascii="Times New Roman" w:eastAsia="宋体" w:hAnsi="Times New Roman" w:cs="Times New Roman"/>
          <w:kern w:val="0"/>
          <w:sz w:val="20"/>
          <w:szCs w:val="20"/>
        </w:rPr>
        <w:t>A new WID for mobile IAB-node [1] has been approved to be discussed in Rel-18, and following detail objectives are identified mainly focus on RAN3 and RAN2.</w:t>
      </w:r>
    </w:p>
    <w:tbl>
      <w:tblPr>
        <w:tblpPr w:leftFromText="180" w:rightFromText="180" w:vertAnchor="text" w:tblpX="11" w:tblpY="171"/>
        <w:tblW w:w="96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70"/>
      </w:tblGrid>
      <w:tr w:rsidR="00A61DF4" w14:paraId="059CB986" w14:textId="77777777" w:rsidTr="00F32368">
        <w:trPr>
          <w:trHeight w:val="1266"/>
        </w:trPr>
        <w:tc>
          <w:tcPr>
            <w:tcW w:w="9670" w:type="dxa"/>
          </w:tcPr>
          <w:p w14:paraId="73BCEB24" w14:textId="77777777" w:rsidR="00712DD9" w:rsidRPr="00712DD9" w:rsidRDefault="00712DD9" w:rsidP="00712DD9">
            <w:pPr>
              <w:pStyle w:val="maintext"/>
              <w:numPr>
                <w:ilvl w:val="0"/>
                <w:numId w:val="16"/>
              </w:numPr>
              <w:spacing w:line="240" w:lineRule="auto"/>
              <w:ind w:firstLineChars="0"/>
              <w:rPr>
                <w:rFonts w:eastAsia="Times New Roman" w:cs="Times New Roman"/>
                <w:lang w:eastAsia="en-US"/>
              </w:rPr>
            </w:pPr>
            <w:r w:rsidRPr="00712DD9">
              <w:rPr>
                <w:rFonts w:eastAsia="Times New Roman" w:cs="Times New Roman"/>
                <w:lang w:eastAsia="en-US"/>
              </w:rPr>
              <w:t>Define Procedures for migration/topology adaptation to enable IAB-node mobility, including inter-donor migration of the entire mobile IAB-node (full migration) [RAN3, RAN2]</w:t>
            </w:r>
          </w:p>
          <w:p w14:paraId="3195C568" w14:textId="77777777" w:rsidR="00712DD9" w:rsidRPr="00712DD9" w:rsidRDefault="00712DD9" w:rsidP="00712DD9">
            <w:pPr>
              <w:pStyle w:val="maintext"/>
              <w:numPr>
                <w:ilvl w:val="1"/>
                <w:numId w:val="16"/>
              </w:numPr>
              <w:spacing w:line="240" w:lineRule="auto"/>
              <w:ind w:firstLineChars="0"/>
              <w:rPr>
                <w:rFonts w:eastAsia="Times New Roman" w:cs="Times New Roman"/>
                <w:lang w:eastAsia="en-US"/>
              </w:rPr>
            </w:pPr>
            <w:r w:rsidRPr="00712DD9">
              <w:rPr>
                <w:rFonts w:eastAsia="Times New Roman" w:cs="Times New Roman"/>
                <w:lang w:eastAsia="en-US"/>
              </w:rPr>
              <w:t>The mobile IAB-node can connect to a stationary (intermediate) IAB-node. Optimizations specific to the scenarios, where the mobile IAB-node connects to a stationary (intermediate) IAB-node, or where it directly connects to an IAB-donor-DU are de-prioritized.</w:t>
            </w:r>
          </w:p>
          <w:p w14:paraId="59C2EE09" w14:textId="77777777" w:rsidR="00712DD9" w:rsidRPr="00712DD9" w:rsidRDefault="00712DD9" w:rsidP="00712DD9">
            <w:pPr>
              <w:pStyle w:val="maintext"/>
              <w:numPr>
                <w:ilvl w:val="1"/>
                <w:numId w:val="16"/>
              </w:numPr>
              <w:spacing w:line="240" w:lineRule="auto"/>
              <w:ind w:firstLineChars="0"/>
              <w:rPr>
                <w:rFonts w:eastAsia="Times New Roman" w:cs="Times New Roman"/>
                <w:lang w:eastAsia="en-US"/>
              </w:rPr>
            </w:pPr>
            <w:r w:rsidRPr="00712DD9">
              <w:rPr>
                <w:rFonts w:eastAsia="Times New Roman" w:cs="Times New Roman"/>
                <w:lang w:eastAsia="en-US"/>
              </w:rPr>
              <w:t>The mobility of dual-connected IAB-nodes is down-prioritized.</w:t>
            </w:r>
          </w:p>
          <w:p w14:paraId="2632C582" w14:textId="77777777" w:rsidR="00712DD9" w:rsidRPr="00712DD9" w:rsidRDefault="00712DD9" w:rsidP="00712DD9">
            <w:pPr>
              <w:pStyle w:val="maintext"/>
              <w:numPr>
                <w:ilvl w:val="0"/>
                <w:numId w:val="16"/>
              </w:numPr>
              <w:spacing w:line="240" w:lineRule="auto"/>
              <w:ind w:firstLineChars="0"/>
              <w:rPr>
                <w:rFonts w:eastAsia="Times New Roman" w:cs="Times New Roman"/>
                <w:lang w:eastAsia="en-US"/>
              </w:rPr>
            </w:pPr>
            <w:r w:rsidRPr="00712DD9">
              <w:rPr>
                <w:rFonts w:eastAsia="Times New Roman" w:cs="Times New Roman"/>
                <w:lang w:eastAsia="en-US"/>
              </w:rPr>
              <w:t>Enhancements for mobility of an IAB-node together with its served UEs, including aspects related to group mobility. No optimizations for the targeting of surrounding UEs. [RAN3, RAN2]</w:t>
            </w:r>
          </w:p>
          <w:p w14:paraId="04CFD7D5" w14:textId="77777777" w:rsidR="00712DD9" w:rsidRPr="00712DD9" w:rsidRDefault="00712DD9" w:rsidP="00712DD9">
            <w:pPr>
              <w:pStyle w:val="maintext"/>
              <w:spacing w:line="240" w:lineRule="auto"/>
              <w:ind w:left="720" w:firstLineChars="0" w:firstLine="0"/>
              <w:rPr>
                <w:rFonts w:eastAsia="Times New Roman" w:cs="Times New Roman"/>
                <w:i/>
                <w:iCs/>
                <w:lang w:eastAsia="en-US"/>
              </w:rPr>
            </w:pPr>
            <w:r w:rsidRPr="00712DD9">
              <w:rPr>
                <w:rFonts w:eastAsia="Times New Roman" w:cs="Times New Roman"/>
                <w:i/>
                <w:iCs/>
                <w:lang w:eastAsia="en-US"/>
              </w:rPr>
              <w:t>Note: Solutions should avoid touching upon topics where Rel-17 discussions already occurred and where the topic was excluded from Rel-17, except for enhancements that are specific to IAB-node mobility.</w:t>
            </w:r>
          </w:p>
          <w:p w14:paraId="1C6263D6" w14:textId="3497C46C" w:rsidR="00A61DF4" w:rsidRPr="00732338" w:rsidRDefault="00712DD9" w:rsidP="00712DD9">
            <w:pPr>
              <w:pStyle w:val="maintext"/>
              <w:numPr>
                <w:ilvl w:val="0"/>
                <w:numId w:val="16"/>
              </w:numPr>
              <w:spacing w:line="240" w:lineRule="auto"/>
              <w:ind w:firstLineChars="0"/>
              <w:rPr>
                <w:lang w:eastAsia="en-GB"/>
              </w:rPr>
            </w:pPr>
            <w:r w:rsidRPr="00712DD9">
              <w:rPr>
                <w:rFonts w:eastAsia="Times New Roman" w:cs="Times New Roman"/>
                <w:lang w:eastAsia="en-US"/>
              </w:rPr>
              <w:t>Mitigation of interference due to IAB-node mobility, including the avoidance of potential reference and control signal collisions (e.g. PCI, RACH). [RAN3, RAN2]</w:t>
            </w:r>
          </w:p>
        </w:tc>
      </w:tr>
    </w:tbl>
    <w:p w14:paraId="0B940363" w14:textId="15359824" w:rsidR="00A61DF4" w:rsidRDefault="00A61DF4" w:rsidP="00A61DF4">
      <w:pPr>
        <w:widowControl/>
        <w:overflowPunct w:val="0"/>
        <w:autoSpaceDE w:val="0"/>
        <w:autoSpaceDN w:val="0"/>
        <w:adjustRightInd w:val="0"/>
        <w:spacing w:beforeLines="50" w:before="120" w:after="120"/>
        <w:textAlignment w:val="baseline"/>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I</w:t>
      </w:r>
      <w:r>
        <w:rPr>
          <w:rFonts w:ascii="Times New Roman" w:eastAsia="宋体" w:hAnsi="Times New Roman" w:cs="Times New Roman"/>
          <w:kern w:val="0"/>
          <w:sz w:val="20"/>
          <w:szCs w:val="20"/>
        </w:rPr>
        <w:t>n this contribution, enhancement</w:t>
      </w:r>
      <w:r w:rsidR="006F3309">
        <w:rPr>
          <w:rFonts w:ascii="Times New Roman" w:eastAsia="宋体" w:hAnsi="Times New Roman" w:cs="Times New Roman"/>
          <w:kern w:val="0"/>
          <w:sz w:val="20"/>
          <w:szCs w:val="20"/>
        </w:rPr>
        <w:t>s</w:t>
      </w:r>
      <w:r>
        <w:rPr>
          <w:rFonts w:ascii="Times New Roman" w:eastAsia="宋体" w:hAnsi="Times New Roman" w:cs="Times New Roman"/>
          <w:kern w:val="0"/>
          <w:sz w:val="20"/>
          <w:szCs w:val="20"/>
        </w:rPr>
        <w:t xml:space="preserve"> for mobile IAB-node mobility </w:t>
      </w:r>
      <w:r w:rsidR="004E4425">
        <w:rPr>
          <w:rFonts w:ascii="Times New Roman" w:eastAsia="宋体" w:hAnsi="Times New Roman" w:cs="Times New Roman"/>
          <w:kern w:val="0"/>
          <w:sz w:val="20"/>
          <w:szCs w:val="20"/>
        </w:rPr>
        <w:t>are</w:t>
      </w:r>
      <w:r>
        <w:rPr>
          <w:rFonts w:ascii="Times New Roman" w:eastAsia="宋体" w:hAnsi="Times New Roman" w:cs="Times New Roman"/>
          <w:kern w:val="0"/>
          <w:sz w:val="20"/>
          <w:szCs w:val="20"/>
        </w:rPr>
        <w:t xml:space="preserve"> discussed, including </w:t>
      </w:r>
      <w:r w:rsidRPr="006E5566">
        <w:rPr>
          <w:rFonts w:ascii="Times New Roman" w:eastAsia="宋体" w:hAnsi="Times New Roman" w:cs="Times New Roman"/>
          <w:kern w:val="0"/>
          <w:sz w:val="20"/>
          <w:szCs w:val="20"/>
        </w:rPr>
        <w:t>aspects related to group mobility</w:t>
      </w:r>
      <w:r>
        <w:rPr>
          <w:rFonts w:ascii="Times New Roman" w:eastAsia="宋体" w:hAnsi="Times New Roman" w:cs="Times New Roman"/>
          <w:kern w:val="0"/>
          <w:sz w:val="20"/>
          <w:szCs w:val="20"/>
        </w:rPr>
        <w:t xml:space="preserve"> with its served UE.</w:t>
      </w:r>
      <w:r w:rsidR="00D869B7">
        <w:rPr>
          <w:rFonts w:ascii="Times New Roman" w:eastAsia="宋体" w:hAnsi="Times New Roman" w:cs="Times New Roman"/>
          <w:kern w:val="0"/>
          <w:sz w:val="20"/>
          <w:szCs w:val="20"/>
        </w:rPr>
        <w:t xml:space="preserve"> </w:t>
      </w:r>
    </w:p>
    <w:p w14:paraId="47F0D14A" w14:textId="270B1293" w:rsidR="00AA3FAE" w:rsidRPr="001119CE" w:rsidRDefault="00AA3FAE" w:rsidP="001119CE">
      <w:pPr>
        <w:pStyle w:val="ac"/>
        <w:keepNext/>
        <w:keepLines/>
        <w:widowControl/>
        <w:numPr>
          <w:ilvl w:val="0"/>
          <w:numId w:val="5"/>
        </w:numPr>
        <w:pBdr>
          <w:top w:val="single" w:sz="12" w:space="3" w:color="auto"/>
        </w:pBdr>
        <w:overflowPunct w:val="0"/>
        <w:autoSpaceDE w:val="0"/>
        <w:autoSpaceDN w:val="0"/>
        <w:adjustRightInd w:val="0"/>
        <w:spacing w:before="240" w:after="180"/>
        <w:ind w:firstLineChars="0"/>
        <w:jc w:val="left"/>
        <w:textAlignment w:val="baseline"/>
        <w:outlineLvl w:val="0"/>
        <w:rPr>
          <w:rFonts w:ascii="Arial" w:eastAsia="宋体" w:hAnsi="Arial" w:cs="Times New Roman"/>
          <w:kern w:val="0"/>
          <w:sz w:val="36"/>
          <w:szCs w:val="36"/>
          <w:lang w:val="en-GB"/>
        </w:rPr>
      </w:pPr>
      <w:r w:rsidRPr="001119CE">
        <w:rPr>
          <w:rFonts w:ascii="Arial" w:eastAsia="宋体" w:hAnsi="Arial" w:cs="Times New Roman"/>
          <w:kern w:val="0"/>
          <w:sz w:val="36"/>
          <w:szCs w:val="36"/>
          <w:lang w:val="en-GB"/>
        </w:rPr>
        <w:t>Discussion</w:t>
      </w:r>
    </w:p>
    <w:p w14:paraId="2A0FC952" w14:textId="7A7D5000" w:rsidR="00C0232F" w:rsidRPr="0066723C" w:rsidRDefault="008C2BCF" w:rsidP="0066723C">
      <w:pPr>
        <w:widowControl/>
        <w:overflowPunct w:val="0"/>
        <w:autoSpaceDE w:val="0"/>
        <w:autoSpaceDN w:val="0"/>
        <w:adjustRightInd w:val="0"/>
        <w:spacing w:beforeLines="50" w:before="120" w:after="180"/>
        <w:textAlignment w:val="baseline"/>
        <w:rPr>
          <w:rFonts w:ascii="Times New Roman" w:eastAsia="宋体" w:hAnsi="Times New Roman" w:cs="Times New Roman"/>
          <w:b/>
          <w:bCs/>
          <w:kern w:val="0"/>
          <w:sz w:val="22"/>
          <w:u w:val="single"/>
        </w:rPr>
      </w:pPr>
      <w:r w:rsidRPr="008C2BCF">
        <w:rPr>
          <w:rFonts w:ascii="Times New Roman" w:eastAsia="宋体" w:hAnsi="Times New Roman" w:cs="Times New Roman"/>
          <w:b/>
          <w:bCs/>
          <w:kern w:val="0"/>
          <w:sz w:val="22"/>
          <w:u w:val="single"/>
        </w:rPr>
        <w:t>Fixed IAB-node handover</w:t>
      </w:r>
    </w:p>
    <w:p w14:paraId="0AC699B7" w14:textId="223C8EED" w:rsidR="00327596" w:rsidRDefault="00327596" w:rsidP="00327596">
      <w:pPr>
        <w:widowControl/>
        <w:overflowPunct w:val="0"/>
        <w:autoSpaceDE w:val="0"/>
        <w:autoSpaceDN w:val="0"/>
        <w:adjustRightInd w:val="0"/>
        <w:spacing w:beforeLines="50" w:before="120" w:after="120"/>
        <w:textAlignment w:val="baseline"/>
        <w:rPr>
          <w:rFonts w:ascii="Times New Roman" w:eastAsia="宋体" w:hAnsi="Times New Roman" w:cs="Times New Roman"/>
          <w:kern w:val="0"/>
          <w:sz w:val="20"/>
          <w:szCs w:val="20"/>
        </w:rPr>
      </w:pPr>
      <w:r>
        <w:rPr>
          <w:rFonts w:ascii="Times New Roman" w:eastAsia="宋体" w:hAnsi="Times New Roman" w:cs="Times New Roman"/>
          <w:kern w:val="0"/>
          <w:sz w:val="20"/>
          <w:szCs w:val="20"/>
        </w:rPr>
        <w:t xml:space="preserve">For the mobile IAB-node, </w:t>
      </w:r>
      <w:r>
        <w:rPr>
          <w:rFonts w:ascii="Times New Roman" w:eastAsia="宋体" w:hAnsi="Times New Roman" w:cs="Times New Roman" w:hint="eastAsia"/>
          <w:kern w:val="0"/>
          <w:sz w:val="20"/>
          <w:szCs w:val="20"/>
        </w:rPr>
        <w:t>i</w:t>
      </w:r>
      <w:r>
        <w:rPr>
          <w:rFonts w:ascii="Times New Roman" w:eastAsia="宋体" w:hAnsi="Times New Roman" w:cs="Times New Roman"/>
          <w:kern w:val="0"/>
          <w:sz w:val="20"/>
          <w:szCs w:val="20"/>
        </w:rPr>
        <w:t>t</w:t>
      </w:r>
      <w:r w:rsidRPr="00E44D1E">
        <w:rPr>
          <w:rFonts w:ascii="Times New Roman" w:eastAsia="宋体" w:hAnsi="Times New Roman" w:cs="Times New Roman"/>
          <w:kern w:val="0"/>
          <w:sz w:val="20"/>
          <w:szCs w:val="20"/>
        </w:rPr>
        <w:t xml:space="preserve"> should have no descendent IAB-nodes</w:t>
      </w:r>
      <w:r>
        <w:rPr>
          <w:rFonts w:ascii="Times New Roman" w:eastAsia="宋体" w:hAnsi="Times New Roman" w:cs="Times New Roman"/>
          <w:kern w:val="0"/>
          <w:sz w:val="20"/>
          <w:szCs w:val="20"/>
        </w:rPr>
        <w:t xml:space="preserve"> and only</w:t>
      </w:r>
      <w:r w:rsidRPr="00E44D1E">
        <w:rPr>
          <w:rFonts w:ascii="Times New Roman" w:eastAsia="宋体" w:hAnsi="Times New Roman" w:cs="Times New Roman"/>
          <w:kern w:val="0"/>
          <w:sz w:val="20"/>
          <w:szCs w:val="20"/>
        </w:rPr>
        <w:t xml:space="preserve"> serve</w:t>
      </w:r>
      <w:r>
        <w:rPr>
          <w:rFonts w:ascii="Times New Roman" w:eastAsia="宋体" w:hAnsi="Times New Roman" w:cs="Times New Roman"/>
          <w:kern w:val="0"/>
          <w:sz w:val="20"/>
          <w:szCs w:val="20"/>
        </w:rPr>
        <w:t xml:space="preserve"> for</w:t>
      </w:r>
      <w:r w:rsidRPr="00E44D1E">
        <w:rPr>
          <w:rFonts w:ascii="Times New Roman" w:eastAsia="宋体" w:hAnsi="Times New Roman" w:cs="Times New Roman"/>
          <w:kern w:val="0"/>
          <w:sz w:val="20"/>
          <w:szCs w:val="20"/>
        </w:rPr>
        <w:t xml:space="preserve"> UEs</w:t>
      </w:r>
      <w:r>
        <w:rPr>
          <w:rFonts w:ascii="Times New Roman" w:eastAsia="宋体" w:hAnsi="Times New Roman" w:cs="Times New Roman"/>
          <w:kern w:val="0"/>
          <w:sz w:val="20"/>
          <w:szCs w:val="20"/>
        </w:rPr>
        <w:t xml:space="preserve"> as defined in the WID.</w:t>
      </w:r>
      <w:r>
        <w:rPr>
          <w:rFonts w:ascii="Times New Roman" w:eastAsia="宋体" w:hAnsi="Times New Roman" w:cs="Times New Roman" w:hint="eastAsia"/>
          <w:kern w:val="0"/>
          <w:sz w:val="20"/>
          <w:szCs w:val="20"/>
        </w:rPr>
        <w:t xml:space="preserve"> I</w:t>
      </w:r>
      <w:r>
        <w:rPr>
          <w:rFonts w:ascii="Times New Roman" w:eastAsia="宋体" w:hAnsi="Times New Roman" w:cs="Times New Roman"/>
          <w:kern w:val="0"/>
          <w:sz w:val="20"/>
          <w:szCs w:val="20"/>
        </w:rPr>
        <w:t>n RAN2 119 e-meeting, RAN2 has agreed that t</w:t>
      </w:r>
      <w:r w:rsidRPr="00622D67">
        <w:rPr>
          <w:rFonts w:ascii="Times New Roman" w:eastAsia="宋体" w:hAnsi="Times New Roman" w:cs="Times New Roman"/>
          <w:kern w:val="0"/>
          <w:sz w:val="20"/>
          <w:szCs w:val="20"/>
        </w:rPr>
        <w:t>he method of not broadcasting “</w:t>
      </w:r>
      <w:proofErr w:type="spellStart"/>
      <w:r w:rsidRPr="00622D67">
        <w:rPr>
          <w:rFonts w:ascii="Times New Roman" w:eastAsia="宋体" w:hAnsi="Times New Roman" w:cs="Times New Roman"/>
          <w:kern w:val="0"/>
          <w:sz w:val="20"/>
          <w:szCs w:val="20"/>
        </w:rPr>
        <w:t>iab</w:t>
      </w:r>
      <w:proofErr w:type="spellEnd"/>
      <w:r w:rsidRPr="00622D67">
        <w:rPr>
          <w:rFonts w:ascii="Times New Roman" w:eastAsia="宋体" w:hAnsi="Times New Roman" w:cs="Times New Roman"/>
          <w:kern w:val="0"/>
          <w:sz w:val="20"/>
          <w:szCs w:val="20"/>
        </w:rPr>
        <w:t>-Support” indication is sufficient to prevent other IAB-node from accessing mobile IAB</w:t>
      </w:r>
      <w:r>
        <w:rPr>
          <w:rFonts w:ascii="Times New Roman" w:eastAsia="宋体" w:hAnsi="Times New Roman" w:cs="Times New Roman"/>
          <w:kern w:val="0"/>
          <w:sz w:val="20"/>
          <w:szCs w:val="20"/>
        </w:rPr>
        <w:t>-node</w:t>
      </w:r>
      <w:r w:rsidRPr="00622D67">
        <w:rPr>
          <w:rFonts w:ascii="Times New Roman" w:eastAsia="宋体" w:hAnsi="Times New Roman" w:cs="Times New Roman"/>
          <w:kern w:val="0"/>
          <w:sz w:val="20"/>
          <w:szCs w:val="20"/>
        </w:rPr>
        <w:t>.</w:t>
      </w:r>
      <w:r>
        <w:rPr>
          <w:rFonts w:ascii="Times New Roman" w:eastAsia="宋体" w:hAnsi="Times New Roman" w:cs="Times New Roman"/>
          <w:kern w:val="0"/>
          <w:sz w:val="20"/>
          <w:szCs w:val="20"/>
        </w:rPr>
        <w:t xml:space="preserve"> However, the </w:t>
      </w:r>
      <w:r w:rsidRPr="00622D67">
        <w:rPr>
          <w:rFonts w:ascii="Times New Roman" w:eastAsia="宋体" w:hAnsi="Times New Roman" w:cs="Times New Roman"/>
          <w:kern w:val="0"/>
          <w:sz w:val="20"/>
          <w:szCs w:val="20"/>
        </w:rPr>
        <w:t>“</w:t>
      </w:r>
      <w:proofErr w:type="spellStart"/>
      <w:r w:rsidRPr="00622D67">
        <w:rPr>
          <w:rFonts w:ascii="Times New Roman" w:eastAsia="宋体" w:hAnsi="Times New Roman" w:cs="Times New Roman"/>
          <w:kern w:val="0"/>
          <w:sz w:val="20"/>
          <w:szCs w:val="20"/>
        </w:rPr>
        <w:t>iab</w:t>
      </w:r>
      <w:proofErr w:type="spellEnd"/>
      <w:r w:rsidRPr="00622D67">
        <w:rPr>
          <w:rFonts w:ascii="Times New Roman" w:eastAsia="宋体" w:hAnsi="Times New Roman" w:cs="Times New Roman"/>
          <w:kern w:val="0"/>
          <w:sz w:val="20"/>
          <w:szCs w:val="20"/>
        </w:rPr>
        <w:t>-Support” indication</w:t>
      </w:r>
      <w:r>
        <w:rPr>
          <w:rFonts w:ascii="Times New Roman" w:eastAsia="宋体" w:hAnsi="Times New Roman" w:cs="Times New Roman"/>
          <w:kern w:val="0"/>
          <w:sz w:val="20"/>
          <w:szCs w:val="20"/>
        </w:rPr>
        <w:t xml:space="preserve"> is only applied for IAB-node integration procedure, it needs to avoid that a source IAB-donor-CU to configure measurement to an IAB-node with a potential cell belonging to a mobile IAB-node, and the source IAB-donor-CU to trigger handover of the IAB-node to the mobile IAB-node cell. Therefore, the </w:t>
      </w:r>
      <w:r w:rsidRPr="00E01663">
        <w:rPr>
          <w:rFonts w:ascii="Times New Roman" w:eastAsia="宋体" w:hAnsi="Times New Roman" w:cs="Times New Roman"/>
          <w:kern w:val="0"/>
          <w:sz w:val="20"/>
          <w:szCs w:val="20"/>
        </w:rPr>
        <w:t xml:space="preserve">source </w:t>
      </w:r>
      <w:r>
        <w:rPr>
          <w:rFonts w:ascii="Times New Roman" w:eastAsia="宋体" w:hAnsi="Times New Roman" w:cs="Times New Roman"/>
          <w:kern w:val="0"/>
          <w:sz w:val="20"/>
          <w:szCs w:val="20"/>
        </w:rPr>
        <w:t>IAB-donor-</w:t>
      </w:r>
      <w:r w:rsidRPr="00E01663">
        <w:rPr>
          <w:rFonts w:ascii="Times New Roman" w:eastAsia="宋体" w:hAnsi="Times New Roman" w:cs="Times New Roman"/>
          <w:kern w:val="0"/>
          <w:sz w:val="20"/>
          <w:szCs w:val="20"/>
        </w:rPr>
        <w:t xml:space="preserve">CU of a </w:t>
      </w:r>
      <w:r>
        <w:rPr>
          <w:rFonts w:ascii="Times New Roman" w:eastAsia="宋体" w:hAnsi="Times New Roman" w:cs="Times New Roman"/>
          <w:kern w:val="0"/>
          <w:sz w:val="20"/>
          <w:szCs w:val="20"/>
        </w:rPr>
        <w:t xml:space="preserve">fixed </w:t>
      </w:r>
      <w:r w:rsidRPr="00E01663">
        <w:rPr>
          <w:rFonts w:ascii="Times New Roman" w:eastAsia="宋体" w:hAnsi="Times New Roman" w:cs="Times New Roman"/>
          <w:kern w:val="0"/>
          <w:sz w:val="20"/>
          <w:szCs w:val="20"/>
        </w:rPr>
        <w:t xml:space="preserve">IAB-node should </w:t>
      </w:r>
      <w:r>
        <w:rPr>
          <w:rFonts w:ascii="Times New Roman" w:eastAsia="宋体" w:hAnsi="Times New Roman" w:cs="Times New Roman"/>
          <w:kern w:val="0"/>
          <w:sz w:val="20"/>
          <w:szCs w:val="20"/>
        </w:rPr>
        <w:t>be aware of</w:t>
      </w:r>
      <w:r w:rsidRPr="00E01663">
        <w:rPr>
          <w:rFonts w:ascii="Times New Roman" w:eastAsia="宋体" w:hAnsi="Times New Roman" w:cs="Times New Roman"/>
          <w:kern w:val="0"/>
          <w:sz w:val="20"/>
          <w:szCs w:val="20"/>
        </w:rPr>
        <w:t xml:space="preserve"> whether the </w:t>
      </w:r>
      <w:r>
        <w:rPr>
          <w:rFonts w:ascii="Times New Roman" w:eastAsia="宋体" w:hAnsi="Times New Roman" w:cs="Times New Roman"/>
          <w:kern w:val="0"/>
          <w:sz w:val="20"/>
          <w:szCs w:val="20"/>
        </w:rPr>
        <w:t xml:space="preserve">potential </w:t>
      </w:r>
      <w:r w:rsidRPr="00E01663">
        <w:rPr>
          <w:rFonts w:ascii="Times New Roman" w:eastAsia="宋体" w:hAnsi="Times New Roman" w:cs="Times New Roman"/>
          <w:kern w:val="0"/>
          <w:sz w:val="20"/>
          <w:szCs w:val="20"/>
        </w:rPr>
        <w:t>target cell belong</w:t>
      </w:r>
      <w:r>
        <w:rPr>
          <w:rFonts w:ascii="Times New Roman" w:eastAsia="宋体" w:hAnsi="Times New Roman" w:cs="Times New Roman"/>
          <w:kern w:val="0"/>
          <w:sz w:val="20"/>
          <w:szCs w:val="20"/>
        </w:rPr>
        <w:t>s</w:t>
      </w:r>
      <w:r w:rsidRPr="00E01663">
        <w:rPr>
          <w:rFonts w:ascii="Times New Roman" w:eastAsia="宋体" w:hAnsi="Times New Roman" w:cs="Times New Roman"/>
          <w:kern w:val="0"/>
          <w:sz w:val="20"/>
          <w:szCs w:val="20"/>
        </w:rPr>
        <w:t xml:space="preserve"> to a mobile IAB-node.</w:t>
      </w:r>
    </w:p>
    <w:p w14:paraId="78CA9826" w14:textId="71F73458" w:rsidR="002C3897" w:rsidRDefault="00327596" w:rsidP="00327596">
      <w:pPr>
        <w:pStyle w:val="af2"/>
        <w:spacing w:before="0" w:beforeAutospacing="0" w:after="120" w:afterAutospacing="0"/>
        <w:jc w:val="both"/>
        <w:rPr>
          <w:rFonts w:ascii="Times New Roman" w:hAnsi="Times New Roman" w:cs="Times New Roman"/>
          <w:b/>
          <w:bCs/>
          <w:sz w:val="20"/>
          <w:szCs w:val="20"/>
        </w:rPr>
      </w:pPr>
      <w:bookmarkStart w:id="2" w:name="OLE_LINK14"/>
      <w:r w:rsidRPr="00AC00B6">
        <w:rPr>
          <w:rFonts w:ascii="Times New Roman" w:hAnsi="Times New Roman" w:cs="Times New Roman"/>
          <w:b/>
          <w:bCs/>
          <w:sz w:val="20"/>
          <w:szCs w:val="20"/>
        </w:rPr>
        <w:t xml:space="preserve">Proposal </w:t>
      </w:r>
      <w:r w:rsidR="008C2BCF">
        <w:rPr>
          <w:rFonts w:ascii="Times New Roman" w:hAnsi="Times New Roman" w:cs="Times New Roman"/>
          <w:b/>
          <w:bCs/>
          <w:sz w:val="20"/>
          <w:szCs w:val="20"/>
        </w:rPr>
        <w:t>1</w:t>
      </w:r>
      <w:r w:rsidRPr="00AC00B6">
        <w:rPr>
          <w:rFonts w:ascii="Times New Roman" w:hAnsi="Times New Roman" w:cs="Times New Roman"/>
          <w:b/>
          <w:bCs/>
          <w:sz w:val="20"/>
          <w:szCs w:val="20"/>
        </w:rPr>
        <w:t xml:space="preserve">: </w:t>
      </w:r>
      <w:r>
        <w:rPr>
          <w:rFonts w:ascii="Times New Roman" w:hAnsi="Times New Roman" w:cs="Times New Roman"/>
          <w:b/>
          <w:bCs/>
          <w:sz w:val="20"/>
          <w:szCs w:val="20"/>
        </w:rPr>
        <w:t>S</w:t>
      </w:r>
      <w:r w:rsidRPr="00AC00B6">
        <w:rPr>
          <w:rFonts w:ascii="Times New Roman" w:hAnsi="Times New Roman" w:cs="Times New Roman"/>
          <w:b/>
          <w:bCs/>
          <w:sz w:val="20"/>
          <w:szCs w:val="20"/>
        </w:rPr>
        <w:t xml:space="preserve">ource </w:t>
      </w:r>
      <w:r>
        <w:rPr>
          <w:rFonts w:ascii="Times New Roman" w:hAnsi="Times New Roman" w:cs="Times New Roman"/>
          <w:b/>
          <w:bCs/>
          <w:sz w:val="20"/>
          <w:szCs w:val="20"/>
        </w:rPr>
        <w:t>IAB-donor-</w:t>
      </w:r>
      <w:r w:rsidRPr="00AC00B6">
        <w:rPr>
          <w:rFonts w:ascii="Times New Roman" w:hAnsi="Times New Roman" w:cs="Times New Roman"/>
          <w:b/>
          <w:bCs/>
          <w:sz w:val="20"/>
          <w:szCs w:val="20"/>
        </w:rPr>
        <w:t>CU of a</w:t>
      </w:r>
      <w:r>
        <w:rPr>
          <w:rFonts w:ascii="Times New Roman" w:hAnsi="Times New Roman" w:cs="Times New Roman"/>
          <w:b/>
          <w:bCs/>
          <w:sz w:val="20"/>
          <w:szCs w:val="20"/>
        </w:rPr>
        <w:t xml:space="preserve"> fixed</w:t>
      </w:r>
      <w:r w:rsidRPr="00AC00B6">
        <w:rPr>
          <w:rFonts w:ascii="Times New Roman" w:hAnsi="Times New Roman" w:cs="Times New Roman"/>
          <w:b/>
          <w:bCs/>
          <w:sz w:val="20"/>
          <w:szCs w:val="20"/>
        </w:rPr>
        <w:t xml:space="preserve"> IAB-node should </w:t>
      </w:r>
      <w:r>
        <w:rPr>
          <w:rFonts w:ascii="Times New Roman" w:hAnsi="Times New Roman" w:cs="Times New Roman"/>
          <w:b/>
          <w:bCs/>
          <w:sz w:val="20"/>
          <w:szCs w:val="20"/>
        </w:rPr>
        <w:t>be aware of</w:t>
      </w:r>
      <w:r w:rsidRPr="00AC00B6">
        <w:rPr>
          <w:rFonts w:ascii="Times New Roman" w:hAnsi="Times New Roman" w:cs="Times New Roman"/>
          <w:b/>
          <w:bCs/>
          <w:sz w:val="20"/>
          <w:szCs w:val="20"/>
        </w:rPr>
        <w:t xml:space="preserve"> whether the </w:t>
      </w:r>
      <w:r>
        <w:rPr>
          <w:rFonts w:ascii="Times New Roman" w:hAnsi="Times New Roman" w:cs="Times New Roman"/>
          <w:b/>
          <w:bCs/>
          <w:sz w:val="20"/>
          <w:szCs w:val="20"/>
        </w:rPr>
        <w:t xml:space="preserve">potential </w:t>
      </w:r>
      <w:r w:rsidRPr="00AC00B6">
        <w:rPr>
          <w:rFonts w:ascii="Times New Roman" w:hAnsi="Times New Roman" w:cs="Times New Roman" w:hint="eastAsia"/>
          <w:b/>
          <w:bCs/>
          <w:sz w:val="20"/>
          <w:szCs w:val="20"/>
        </w:rPr>
        <w:t>target cell belong</w:t>
      </w:r>
      <w:r>
        <w:rPr>
          <w:rFonts w:ascii="Times New Roman" w:hAnsi="Times New Roman" w:cs="Times New Roman"/>
          <w:b/>
          <w:bCs/>
          <w:sz w:val="20"/>
          <w:szCs w:val="20"/>
        </w:rPr>
        <w:t>s</w:t>
      </w:r>
      <w:r w:rsidRPr="00AC00B6">
        <w:rPr>
          <w:rFonts w:ascii="Times New Roman" w:hAnsi="Times New Roman" w:cs="Times New Roman" w:hint="eastAsia"/>
          <w:b/>
          <w:bCs/>
          <w:sz w:val="20"/>
          <w:szCs w:val="20"/>
        </w:rPr>
        <w:t xml:space="preserve"> to a mobile IAB-node</w:t>
      </w:r>
      <w:r w:rsidRPr="00AC00B6">
        <w:rPr>
          <w:rFonts w:ascii="Times New Roman" w:hAnsi="Times New Roman" w:cs="Times New Roman"/>
          <w:b/>
          <w:bCs/>
          <w:sz w:val="20"/>
          <w:szCs w:val="20"/>
        </w:rPr>
        <w:t>.</w:t>
      </w:r>
      <w:bookmarkEnd w:id="2"/>
    </w:p>
    <w:p w14:paraId="797F331F" w14:textId="3B9A6287" w:rsidR="005D0E78" w:rsidRPr="00280554" w:rsidRDefault="00704F12" w:rsidP="00280554">
      <w:pPr>
        <w:widowControl/>
        <w:overflowPunct w:val="0"/>
        <w:autoSpaceDE w:val="0"/>
        <w:autoSpaceDN w:val="0"/>
        <w:adjustRightInd w:val="0"/>
        <w:spacing w:beforeLines="50" w:before="120" w:after="180"/>
        <w:textAlignment w:val="baseline"/>
        <w:rPr>
          <w:rFonts w:ascii="Times New Roman" w:eastAsia="宋体" w:hAnsi="Times New Roman" w:cs="Times New Roman"/>
          <w:b/>
          <w:bCs/>
          <w:kern w:val="0"/>
          <w:sz w:val="22"/>
          <w:u w:val="single"/>
        </w:rPr>
      </w:pPr>
      <w:bookmarkStart w:id="3" w:name="OLE_LINK2"/>
      <w:r>
        <w:rPr>
          <w:rFonts w:ascii="Times New Roman" w:eastAsia="宋体" w:hAnsi="Times New Roman" w:cs="Times New Roman"/>
          <w:b/>
          <w:bCs/>
          <w:kern w:val="0"/>
          <w:sz w:val="22"/>
          <w:u w:val="single"/>
        </w:rPr>
        <w:t>M</w:t>
      </w:r>
      <w:r w:rsidRPr="00704F12">
        <w:rPr>
          <w:rFonts w:ascii="Times New Roman" w:eastAsia="宋体" w:hAnsi="Times New Roman" w:cs="Times New Roman"/>
          <w:b/>
          <w:bCs/>
          <w:kern w:val="0"/>
          <w:sz w:val="22"/>
          <w:u w:val="single"/>
        </w:rPr>
        <w:t xml:space="preserve">obile IAB cell broadcasting info </w:t>
      </w:r>
      <w:r>
        <w:rPr>
          <w:rFonts w:ascii="Times New Roman" w:eastAsia="宋体" w:hAnsi="Times New Roman" w:cs="Times New Roman"/>
          <w:b/>
          <w:bCs/>
          <w:kern w:val="0"/>
          <w:sz w:val="22"/>
          <w:u w:val="single"/>
        </w:rPr>
        <w:t xml:space="preserve">and </w:t>
      </w:r>
      <w:r w:rsidR="00A0695E">
        <w:rPr>
          <w:rFonts w:ascii="Times New Roman" w:eastAsia="宋体" w:hAnsi="Times New Roman" w:cs="Times New Roman"/>
          <w:b/>
          <w:bCs/>
          <w:kern w:val="0"/>
          <w:sz w:val="22"/>
          <w:u w:val="single"/>
        </w:rPr>
        <w:t>o</w:t>
      </w:r>
      <w:r w:rsidR="00280554">
        <w:rPr>
          <w:rFonts w:ascii="Times New Roman" w:eastAsia="宋体" w:hAnsi="Times New Roman" w:cs="Times New Roman"/>
          <w:b/>
          <w:bCs/>
          <w:kern w:val="0"/>
          <w:sz w:val="22"/>
          <w:u w:val="single"/>
        </w:rPr>
        <w:t>nboard/surrounding UEs</w:t>
      </w:r>
    </w:p>
    <w:tbl>
      <w:tblPr>
        <w:tblW w:w="9790" w:type="dxa"/>
        <w:tblInd w:w="-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90"/>
      </w:tblGrid>
      <w:tr w:rsidR="00290072" w14:paraId="5BF1B038" w14:textId="77777777" w:rsidTr="00600785">
        <w:trPr>
          <w:trHeight w:val="1692"/>
        </w:trPr>
        <w:tc>
          <w:tcPr>
            <w:tcW w:w="9790" w:type="dxa"/>
          </w:tcPr>
          <w:bookmarkEnd w:id="3"/>
          <w:p w14:paraId="33C622E6" w14:textId="60E839BD" w:rsidR="00C137FC" w:rsidRPr="00C137FC" w:rsidRDefault="00C137FC" w:rsidP="00C137FC">
            <w:pPr>
              <w:rPr>
                <w:rFonts w:ascii="Times New Roman" w:eastAsia="宋体" w:hAnsi="Times New Roman" w:cs="Times New Roman"/>
                <w:kern w:val="0"/>
                <w:sz w:val="20"/>
                <w:szCs w:val="20"/>
              </w:rPr>
            </w:pPr>
            <w:r w:rsidRPr="00C137FC">
              <w:rPr>
                <w:rFonts w:ascii="Times New Roman" w:eastAsia="宋体" w:hAnsi="Times New Roman" w:cs="Times New Roman" w:hint="eastAsia"/>
                <w:kern w:val="0"/>
                <w:sz w:val="20"/>
                <w:szCs w:val="20"/>
              </w:rPr>
              <w:t>R</w:t>
            </w:r>
            <w:r w:rsidRPr="00C137FC">
              <w:rPr>
                <w:rFonts w:ascii="Times New Roman" w:eastAsia="宋体" w:hAnsi="Times New Roman" w:cs="Times New Roman"/>
                <w:kern w:val="0"/>
                <w:sz w:val="20"/>
                <w:szCs w:val="20"/>
              </w:rPr>
              <w:t>AN2</w:t>
            </w:r>
            <w:r>
              <w:rPr>
                <w:rFonts w:ascii="Times New Roman" w:eastAsia="宋体" w:hAnsi="Times New Roman" w:cs="Times New Roman"/>
                <w:kern w:val="0"/>
                <w:sz w:val="20"/>
                <w:szCs w:val="20"/>
              </w:rPr>
              <w:t xml:space="preserve"> 119bis-e:</w:t>
            </w:r>
          </w:p>
          <w:p w14:paraId="749C7542" w14:textId="104EA2BF" w:rsidR="0042475F" w:rsidRDefault="0042475F" w:rsidP="0042475F">
            <w:pPr>
              <w:pStyle w:val="Agreement"/>
              <w:tabs>
                <w:tab w:val="num" w:pos="1619"/>
              </w:tabs>
              <w:ind w:left="924" w:hanging="357"/>
            </w:pPr>
            <w:r>
              <w:t xml:space="preserve">RAN2 assumption: For the </w:t>
            </w:r>
            <w:bookmarkStart w:id="4" w:name="_Hlk127282946"/>
            <w:r>
              <w:t>mobile IAB cell broadcasting info</w:t>
            </w:r>
            <w:bookmarkEnd w:id="4"/>
            <w:r>
              <w:t>:</w:t>
            </w:r>
          </w:p>
          <w:p w14:paraId="314B66AE" w14:textId="77777777" w:rsidR="0042475F" w:rsidRDefault="0042475F" w:rsidP="0042475F">
            <w:pPr>
              <w:pStyle w:val="Agreement"/>
              <w:numPr>
                <w:ilvl w:val="0"/>
                <w:numId w:val="0"/>
              </w:numPr>
              <w:ind w:left="924"/>
            </w:pPr>
            <w:r>
              <w:t>1 bit mobile-IAB cell type indication is introduced, to assist mobility in Idle/Inactive mode for Rel-18 UEs (FFS if to assist UE to know it is onboard, if this need to be known)</w:t>
            </w:r>
          </w:p>
          <w:p w14:paraId="34AEE4DF" w14:textId="77777777" w:rsidR="0042475F" w:rsidRDefault="0042475F" w:rsidP="0042475F">
            <w:pPr>
              <w:pStyle w:val="Agreement"/>
              <w:numPr>
                <w:ilvl w:val="0"/>
                <w:numId w:val="0"/>
              </w:numPr>
              <w:ind w:left="924"/>
            </w:pPr>
            <w:r>
              <w:t>FFS how this is used (might be implementation specific).</w:t>
            </w:r>
          </w:p>
          <w:p w14:paraId="7E0B8858" w14:textId="77777777" w:rsidR="00290072" w:rsidRDefault="00290072" w:rsidP="00290072">
            <w:pPr>
              <w:pStyle w:val="Agreement"/>
              <w:tabs>
                <w:tab w:val="num" w:pos="1619"/>
              </w:tabs>
              <w:ind w:left="924" w:hanging="357"/>
            </w:pPr>
            <w:r>
              <w:lastRenderedPageBreak/>
              <w:t xml:space="preserve">RAN2 observes that a </w:t>
            </w:r>
            <w:r w:rsidRPr="00124A53">
              <w:t>UE c</w:t>
            </w:r>
            <w:r>
              <w:t>ould</w:t>
            </w:r>
            <w:r w:rsidRPr="00124A53">
              <w:t xml:space="preserve"> </w:t>
            </w:r>
            <w:r>
              <w:t xml:space="preserve">potentially </w:t>
            </w:r>
            <w:r w:rsidRPr="00124A53">
              <w:t>consider itself on-board of a mobile-IAB cell, if the UE camps on/connects to</w:t>
            </w:r>
            <w:r>
              <w:t xml:space="preserve"> a mobile IAB</w:t>
            </w:r>
            <w:r w:rsidRPr="00124A53">
              <w:t xml:space="preserve"> cell during a long period</w:t>
            </w:r>
            <w:r>
              <w:t xml:space="preserve"> (i.e. the UE then need to know that this is such a cell). FFS the time. FFS if this is needed. </w:t>
            </w:r>
          </w:p>
          <w:p w14:paraId="471BB987" w14:textId="4616BCEC" w:rsidR="00C137FC" w:rsidRPr="00C137FC" w:rsidRDefault="00C137FC" w:rsidP="00C137FC">
            <w:pPr>
              <w:rPr>
                <w:rFonts w:ascii="Times New Roman" w:eastAsia="宋体" w:hAnsi="Times New Roman" w:cs="Times New Roman"/>
                <w:kern w:val="0"/>
                <w:sz w:val="20"/>
                <w:szCs w:val="20"/>
              </w:rPr>
            </w:pPr>
            <w:r w:rsidRPr="00C137FC">
              <w:rPr>
                <w:rFonts w:ascii="Times New Roman" w:eastAsia="宋体" w:hAnsi="Times New Roman" w:cs="Times New Roman" w:hint="eastAsia"/>
                <w:kern w:val="0"/>
                <w:sz w:val="20"/>
                <w:szCs w:val="20"/>
              </w:rPr>
              <w:t>R</w:t>
            </w:r>
            <w:r w:rsidRPr="00C137FC">
              <w:rPr>
                <w:rFonts w:ascii="Times New Roman" w:eastAsia="宋体" w:hAnsi="Times New Roman" w:cs="Times New Roman"/>
                <w:kern w:val="0"/>
                <w:sz w:val="20"/>
                <w:szCs w:val="20"/>
              </w:rPr>
              <w:t>AN2</w:t>
            </w:r>
            <w:r>
              <w:rPr>
                <w:rFonts w:ascii="Times New Roman" w:eastAsia="宋体" w:hAnsi="Times New Roman" w:cs="Times New Roman"/>
                <w:kern w:val="0"/>
                <w:sz w:val="20"/>
                <w:szCs w:val="20"/>
              </w:rPr>
              <w:t xml:space="preserve"> 120:</w:t>
            </w:r>
          </w:p>
          <w:p w14:paraId="5797219F" w14:textId="6FCD3527" w:rsidR="00C137FC" w:rsidRPr="00C137FC" w:rsidRDefault="00C137FC" w:rsidP="00C137FC">
            <w:pPr>
              <w:pStyle w:val="Agreement"/>
              <w:tabs>
                <w:tab w:val="num" w:pos="1619"/>
              </w:tabs>
              <w:ind w:left="924" w:hanging="357"/>
            </w:pPr>
            <w:r>
              <w:t xml:space="preserve">Regarding the assumed </w:t>
            </w:r>
            <w:r w:rsidRPr="002A482A">
              <w:t>mobile-IAB cell type indication</w:t>
            </w:r>
            <w:r>
              <w:t xml:space="preserve">, RAN2 assumes is may be specified if some related UE behaviour is specified. </w:t>
            </w:r>
          </w:p>
        </w:tc>
      </w:tr>
    </w:tbl>
    <w:p w14:paraId="4BE56A2E" w14:textId="6DEF55DA" w:rsidR="001D3376" w:rsidRDefault="001D3376" w:rsidP="00280554">
      <w:pPr>
        <w:widowControl/>
        <w:overflowPunct w:val="0"/>
        <w:autoSpaceDE w:val="0"/>
        <w:autoSpaceDN w:val="0"/>
        <w:adjustRightInd w:val="0"/>
        <w:spacing w:beforeLines="50" w:before="120" w:after="120"/>
        <w:textAlignment w:val="baseline"/>
        <w:rPr>
          <w:rFonts w:ascii="Times New Roman" w:eastAsia="宋体" w:hAnsi="Times New Roman" w:cs="Times New Roman"/>
          <w:kern w:val="0"/>
          <w:sz w:val="20"/>
          <w:szCs w:val="20"/>
        </w:rPr>
      </w:pPr>
      <w:r>
        <w:rPr>
          <w:rFonts w:ascii="Times New Roman" w:eastAsia="宋体" w:hAnsi="Times New Roman" w:cs="Times New Roman"/>
          <w:kern w:val="0"/>
          <w:sz w:val="20"/>
          <w:szCs w:val="20"/>
        </w:rPr>
        <w:lastRenderedPageBreak/>
        <w:t>For the mobile-IAB cell indication, it can be used to optimize the cell selection and reselection of the onboard and surrounding UEs, but this can be left to the implementation of R18 UE.</w:t>
      </w:r>
    </w:p>
    <w:p w14:paraId="11BD8CB3" w14:textId="3833DFDE" w:rsidR="001D3376" w:rsidRPr="001D3376" w:rsidRDefault="001D3376" w:rsidP="00280554">
      <w:pPr>
        <w:widowControl/>
        <w:overflowPunct w:val="0"/>
        <w:autoSpaceDE w:val="0"/>
        <w:autoSpaceDN w:val="0"/>
        <w:adjustRightInd w:val="0"/>
        <w:spacing w:beforeLines="50" w:before="120" w:after="120"/>
        <w:textAlignment w:val="baseline"/>
        <w:rPr>
          <w:rFonts w:ascii="Times New Roman" w:eastAsia="宋体" w:hAnsi="Times New Roman" w:cs="Times New Roman"/>
          <w:b/>
          <w:bCs/>
          <w:kern w:val="0"/>
          <w:sz w:val="20"/>
          <w:szCs w:val="20"/>
        </w:rPr>
      </w:pPr>
      <w:r w:rsidRPr="0002183F">
        <w:rPr>
          <w:rFonts w:ascii="Times New Roman" w:eastAsia="宋体" w:hAnsi="Times New Roman" w:cs="Times New Roman"/>
          <w:b/>
          <w:bCs/>
          <w:kern w:val="0"/>
          <w:sz w:val="20"/>
          <w:szCs w:val="20"/>
        </w:rPr>
        <w:t xml:space="preserve">Proposal </w:t>
      </w:r>
      <w:r>
        <w:rPr>
          <w:rFonts w:ascii="Times New Roman" w:eastAsia="宋体" w:hAnsi="Times New Roman" w:cs="Times New Roman"/>
          <w:b/>
          <w:bCs/>
          <w:kern w:val="0"/>
          <w:sz w:val="20"/>
          <w:szCs w:val="20"/>
        </w:rPr>
        <w:t>2</w:t>
      </w:r>
      <w:r w:rsidRPr="0002183F">
        <w:rPr>
          <w:rFonts w:ascii="Times New Roman" w:eastAsia="宋体" w:hAnsi="Times New Roman" w:cs="Times New Roman"/>
          <w:b/>
          <w:bCs/>
          <w:kern w:val="0"/>
          <w:sz w:val="20"/>
          <w:szCs w:val="20"/>
        </w:rPr>
        <w:t xml:space="preserve">: </w:t>
      </w:r>
      <w:r>
        <w:rPr>
          <w:rFonts w:ascii="Times New Roman" w:eastAsia="宋体" w:hAnsi="Times New Roman" w:cs="Times New Roman"/>
          <w:b/>
          <w:bCs/>
          <w:kern w:val="0"/>
          <w:sz w:val="20"/>
          <w:szCs w:val="20"/>
        </w:rPr>
        <w:t xml:space="preserve">It’s left to the implementation of R18 UE to use the </w:t>
      </w:r>
      <w:r w:rsidRPr="001D3376">
        <w:rPr>
          <w:rFonts w:ascii="Times New Roman" w:eastAsia="宋体" w:hAnsi="Times New Roman" w:cs="Times New Roman"/>
          <w:b/>
          <w:bCs/>
          <w:kern w:val="0"/>
          <w:sz w:val="20"/>
          <w:szCs w:val="20"/>
        </w:rPr>
        <w:t>mobile-IAB cell indication</w:t>
      </w:r>
      <w:r w:rsidRPr="0002183F">
        <w:rPr>
          <w:rFonts w:ascii="Times New Roman" w:eastAsia="宋体" w:hAnsi="Times New Roman" w:cs="Times New Roman"/>
          <w:b/>
          <w:bCs/>
          <w:kern w:val="0"/>
          <w:sz w:val="20"/>
          <w:szCs w:val="20"/>
        </w:rPr>
        <w:t>.</w:t>
      </w:r>
    </w:p>
    <w:p w14:paraId="764E4D19" w14:textId="643E7A44" w:rsidR="00280554" w:rsidRDefault="00280554" w:rsidP="00280554">
      <w:pPr>
        <w:widowControl/>
        <w:overflowPunct w:val="0"/>
        <w:autoSpaceDE w:val="0"/>
        <w:autoSpaceDN w:val="0"/>
        <w:adjustRightInd w:val="0"/>
        <w:spacing w:beforeLines="50" w:before="120" w:after="120"/>
        <w:textAlignment w:val="baseline"/>
        <w:rPr>
          <w:rFonts w:ascii="Times New Roman" w:eastAsia="宋体" w:hAnsi="Times New Roman" w:cs="Times New Roman"/>
          <w:kern w:val="0"/>
          <w:sz w:val="20"/>
          <w:szCs w:val="20"/>
        </w:rPr>
      </w:pPr>
      <w:r>
        <w:rPr>
          <w:rFonts w:ascii="Times New Roman" w:eastAsia="宋体" w:hAnsi="Times New Roman" w:cs="Times New Roman"/>
          <w:kern w:val="0"/>
          <w:sz w:val="20"/>
          <w:szCs w:val="20"/>
        </w:rPr>
        <w:t xml:space="preserve">For inter-donor full migration due to mobility of the mobile IAB-node, all onboard UEs needs to perform migration together with the mobile IAB-node. While for the surrounding UEs camping on the mobile IAB-node, migration together with the mobile IAB-node is not an optimal choice. Once the surrounding UEs perform migration together with the mobile IAB-node, the measurement result of serving cell become worse gradually due to the mobility of mobile IAB-node, and the surrounding UEs may need to perform handover again within a short time. </w:t>
      </w:r>
    </w:p>
    <w:p w14:paraId="34F0AEB2" w14:textId="64983E26" w:rsidR="00280554" w:rsidRDefault="00280554" w:rsidP="00280554">
      <w:pPr>
        <w:widowControl/>
        <w:overflowPunct w:val="0"/>
        <w:autoSpaceDE w:val="0"/>
        <w:autoSpaceDN w:val="0"/>
        <w:adjustRightInd w:val="0"/>
        <w:spacing w:beforeLines="50" w:before="120" w:after="120"/>
        <w:textAlignment w:val="baseline"/>
        <w:rPr>
          <w:rFonts w:ascii="Times New Roman" w:eastAsia="宋体" w:hAnsi="Times New Roman" w:cs="Times New Roman"/>
          <w:kern w:val="0"/>
          <w:sz w:val="20"/>
          <w:szCs w:val="20"/>
        </w:rPr>
      </w:pPr>
      <w:r>
        <w:rPr>
          <w:rFonts w:ascii="Times New Roman" w:eastAsia="宋体" w:hAnsi="Times New Roman" w:cs="Times New Roman"/>
          <w:kern w:val="0"/>
          <w:sz w:val="20"/>
          <w:szCs w:val="20"/>
        </w:rPr>
        <w:t>In addition, as specified in the WID, n</w:t>
      </w:r>
      <w:r w:rsidRPr="00E75FF9">
        <w:rPr>
          <w:rFonts w:ascii="Times New Roman" w:eastAsia="宋体" w:hAnsi="Times New Roman" w:cs="Times New Roman"/>
          <w:kern w:val="0"/>
          <w:sz w:val="20"/>
          <w:szCs w:val="20"/>
        </w:rPr>
        <w:t xml:space="preserve">o optimizations </w:t>
      </w:r>
      <w:r>
        <w:rPr>
          <w:rFonts w:ascii="Times New Roman" w:eastAsia="宋体" w:hAnsi="Times New Roman" w:cs="Times New Roman"/>
          <w:kern w:val="0"/>
          <w:sz w:val="20"/>
          <w:szCs w:val="20"/>
        </w:rPr>
        <w:t xml:space="preserve">are </w:t>
      </w:r>
      <w:r w:rsidRPr="00E75FF9">
        <w:rPr>
          <w:rFonts w:ascii="Times New Roman" w:eastAsia="宋体" w:hAnsi="Times New Roman" w:cs="Times New Roman"/>
          <w:kern w:val="0"/>
          <w:sz w:val="20"/>
          <w:szCs w:val="20"/>
        </w:rPr>
        <w:t>for the targeting of surrounding UEs</w:t>
      </w:r>
      <w:r>
        <w:rPr>
          <w:rFonts w:ascii="Times New Roman" w:eastAsia="宋体" w:hAnsi="Times New Roman" w:cs="Times New Roman"/>
          <w:kern w:val="0"/>
          <w:sz w:val="20"/>
          <w:szCs w:val="20"/>
        </w:rPr>
        <w:t>, which means all enhancements related to group mobility are only considered for the onboard UEs.</w:t>
      </w:r>
      <w:r w:rsidR="006844A4">
        <w:rPr>
          <w:rFonts w:ascii="Times New Roman" w:eastAsia="宋体" w:hAnsi="Times New Roman" w:cs="Times New Roman"/>
          <w:kern w:val="0"/>
          <w:sz w:val="20"/>
          <w:szCs w:val="20"/>
        </w:rPr>
        <w:t xml:space="preserve"> In addition,</w:t>
      </w:r>
      <w:r>
        <w:rPr>
          <w:rFonts w:ascii="Times New Roman" w:eastAsia="宋体" w:hAnsi="Times New Roman" w:cs="Times New Roman"/>
          <w:kern w:val="0"/>
          <w:sz w:val="20"/>
          <w:szCs w:val="20"/>
        </w:rPr>
        <w:t xml:space="preserve"> </w:t>
      </w:r>
      <w:r w:rsidR="006844A4">
        <w:rPr>
          <w:rFonts w:ascii="Times New Roman" w:eastAsia="宋体" w:hAnsi="Times New Roman" w:cs="Times New Roman"/>
          <w:kern w:val="0"/>
          <w:sz w:val="20"/>
          <w:szCs w:val="20"/>
        </w:rPr>
        <w:t xml:space="preserve">we have agreed that </w:t>
      </w:r>
      <w:r>
        <w:rPr>
          <w:rFonts w:ascii="Times New Roman" w:eastAsia="宋体" w:hAnsi="Times New Roman" w:cs="Times New Roman"/>
          <w:kern w:val="0"/>
          <w:sz w:val="20"/>
          <w:szCs w:val="20"/>
        </w:rPr>
        <w:t xml:space="preserve">RACH-less handover may be only considered for on-board UEs rather than surrounding UEs. Therefore, it’s necessary to differentiate </w:t>
      </w:r>
      <w:r w:rsidRPr="00FC6BB4">
        <w:rPr>
          <w:rFonts w:ascii="Times New Roman" w:eastAsia="宋体" w:hAnsi="Times New Roman" w:cs="Times New Roman"/>
          <w:kern w:val="0"/>
          <w:sz w:val="20"/>
          <w:szCs w:val="20"/>
        </w:rPr>
        <w:t xml:space="preserve">onboard UEs and surrounding UEs for </w:t>
      </w:r>
      <w:r>
        <w:rPr>
          <w:rFonts w:ascii="Times New Roman" w:eastAsia="宋体" w:hAnsi="Times New Roman" w:cs="Times New Roman"/>
          <w:kern w:val="0"/>
          <w:sz w:val="20"/>
          <w:szCs w:val="20"/>
        </w:rPr>
        <w:t>IAB-donor.</w:t>
      </w:r>
      <w:r w:rsidR="0002183F">
        <w:rPr>
          <w:rFonts w:ascii="Times New Roman" w:eastAsia="宋体" w:hAnsi="Times New Roman" w:cs="Times New Roman"/>
          <w:kern w:val="0"/>
          <w:sz w:val="20"/>
          <w:szCs w:val="20"/>
        </w:rPr>
        <w:t xml:space="preserve"> And no matter how UE determine whether it’s in the status of onboard or surrounding, </w:t>
      </w:r>
      <w:r w:rsidR="0002183F" w:rsidRPr="0002183F">
        <w:rPr>
          <w:rFonts w:ascii="Times New Roman" w:eastAsia="宋体" w:hAnsi="Times New Roman" w:cs="Times New Roman"/>
          <w:kern w:val="0"/>
          <w:sz w:val="20"/>
          <w:szCs w:val="20"/>
        </w:rPr>
        <w:t xml:space="preserve">UE </w:t>
      </w:r>
      <w:r w:rsidR="0002183F">
        <w:rPr>
          <w:rFonts w:ascii="Times New Roman" w:eastAsia="宋体" w:hAnsi="Times New Roman" w:cs="Times New Roman"/>
          <w:kern w:val="0"/>
          <w:sz w:val="20"/>
          <w:szCs w:val="20"/>
        </w:rPr>
        <w:t xml:space="preserve">needs to </w:t>
      </w:r>
      <w:r w:rsidR="0002183F" w:rsidRPr="0002183F">
        <w:rPr>
          <w:rFonts w:ascii="Times New Roman" w:eastAsia="宋体" w:hAnsi="Times New Roman" w:cs="Times New Roman"/>
          <w:kern w:val="0"/>
          <w:sz w:val="20"/>
          <w:szCs w:val="20"/>
        </w:rPr>
        <w:t xml:space="preserve">report its onboard/surrounding status to </w:t>
      </w:r>
      <w:r w:rsidR="0002183F">
        <w:rPr>
          <w:rFonts w:ascii="Times New Roman" w:eastAsia="宋体" w:hAnsi="Times New Roman" w:cs="Times New Roman"/>
          <w:kern w:val="0"/>
          <w:sz w:val="20"/>
          <w:szCs w:val="20"/>
        </w:rPr>
        <w:t>IAB-donor</w:t>
      </w:r>
      <w:r w:rsidR="0002183F" w:rsidRPr="0002183F">
        <w:rPr>
          <w:rFonts w:ascii="Times New Roman" w:eastAsia="宋体" w:hAnsi="Times New Roman" w:cs="Times New Roman"/>
          <w:kern w:val="0"/>
          <w:sz w:val="20"/>
          <w:szCs w:val="20"/>
        </w:rPr>
        <w:t xml:space="preserve"> once it determine</w:t>
      </w:r>
      <w:r w:rsidR="003D369B">
        <w:rPr>
          <w:rFonts w:ascii="Times New Roman" w:eastAsia="宋体" w:hAnsi="Times New Roman" w:cs="Times New Roman"/>
          <w:kern w:val="0"/>
          <w:sz w:val="20"/>
          <w:szCs w:val="20"/>
        </w:rPr>
        <w:t>s</w:t>
      </w:r>
      <w:r w:rsidR="0002183F" w:rsidRPr="0002183F">
        <w:rPr>
          <w:rFonts w:ascii="Times New Roman" w:eastAsia="宋体" w:hAnsi="Times New Roman" w:cs="Times New Roman"/>
          <w:kern w:val="0"/>
          <w:sz w:val="20"/>
          <w:szCs w:val="20"/>
        </w:rPr>
        <w:t xml:space="preserve"> the status or change</w:t>
      </w:r>
      <w:r w:rsidR="003D369B">
        <w:rPr>
          <w:rFonts w:ascii="Times New Roman" w:eastAsia="宋体" w:hAnsi="Times New Roman" w:cs="Times New Roman"/>
          <w:kern w:val="0"/>
          <w:sz w:val="20"/>
          <w:szCs w:val="20"/>
        </w:rPr>
        <w:t>s</w:t>
      </w:r>
      <w:r w:rsidR="0002183F" w:rsidRPr="0002183F">
        <w:rPr>
          <w:rFonts w:ascii="Times New Roman" w:eastAsia="宋体" w:hAnsi="Times New Roman" w:cs="Times New Roman"/>
          <w:kern w:val="0"/>
          <w:sz w:val="20"/>
          <w:szCs w:val="20"/>
        </w:rPr>
        <w:t xml:space="preserve"> the status</w:t>
      </w:r>
      <w:r w:rsidR="0002183F">
        <w:rPr>
          <w:rFonts w:ascii="Times New Roman" w:eastAsia="宋体" w:hAnsi="Times New Roman" w:cs="Times New Roman"/>
          <w:kern w:val="0"/>
          <w:sz w:val="20"/>
          <w:szCs w:val="20"/>
        </w:rPr>
        <w:t>.</w:t>
      </w:r>
    </w:p>
    <w:p w14:paraId="1D714FCD" w14:textId="420FBEDE" w:rsidR="002C3897" w:rsidRDefault="0002183F" w:rsidP="002C3897">
      <w:pPr>
        <w:widowControl/>
        <w:overflowPunct w:val="0"/>
        <w:autoSpaceDE w:val="0"/>
        <w:autoSpaceDN w:val="0"/>
        <w:adjustRightInd w:val="0"/>
        <w:spacing w:beforeLines="50" w:before="120" w:after="120"/>
        <w:textAlignment w:val="baseline"/>
        <w:rPr>
          <w:rFonts w:ascii="Times New Roman" w:eastAsia="宋体" w:hAnsi="Times New Roman" w:cs="Times New Roman"/>
          <w:b/>
          <w:bCs/>
          <w:kern w:val="0"/>
          <w:sz w:val="20"/>
          <w:szCs w:val="20"/>
        </w:rPr>
      </w:pPr>
      <w:r w:rsidRPr="0002183F">
        <w:rPr>
          <w:rFonts w:ascii="Times New Roman" w:eastAsia="宋体" w:hAnsi="Times New Roman" w:cs="Times New Roman"/>
          <w:b/>
          <w:bCs/>
          <w:kern w:val="0"/>
          <w:sz w:val="20"/>
          <w:szCs w:val="20"/>
        </w:rPr>
        <w:t xml:space="preserve">Proposal </w:t>
      </w:r>
      <w:r w:rsidR="00595FB1">
        <w:rPr>
          <w:rFonts w:ascii="Times New Roman" w:eastAsia="宋体" w:hAnsi="Times New Roman" w:cs="Times New Roman"/>
          <w:b/>
          <w:bCs/>
          <w:kern w:val="0"/>
          <w:sz w:val="20"/>
          <w:szCs w:val="20"/>
        </w:rPr>
        <w:t>3</w:t>
      </w:r>
      <w:r w:rsidRPr="0002183F">
        <w:rPr>
          <w:rFonts w:ascii="Times New Roman" w:eastAsia="宋体" w:hAnsi="Times New Roman" w:cs="Times New Roman"/>
          <w:b/>
          <w:bCs/>
          <w:kern w:val="0"/>
          <w:sz w:val="20"/>
          <w:szCs w:val="20"/>
        </w:rPr>
        <w:t xml:space="preserve">: UE reports its onboard/surrounding status to </w:t>
      </w:r>
      <w:r>
        <w:rPr>
          <w:rFonts w:ascii="Times New Roman" w:eastAsia="宋体" w:hAnsi="Times New Roman" w:cs="Times New Roman"/>
          <w:b/>
          <w:bCs/>
          <w:kern w:val="0"/>
          <w:sz w:val="20"/>
          <w:szCs w:val="20"/>
        </w:rPr>
        <w:t>IAB-donor</w:t>
      </w:r>
      <w:r w:rsidRPr="0002183F">
        <w:rPr>
          <w:rFonts w:ascii="Times New Roman" w:eastAsia="宋体" w:hAnsi="Times New Roman" w:cs="Times New Roman"/>
          <w:b/>
          <w:bCs/>
          <w:kern w:val="0"/>
          <w:sz w:val="20"/>
          <w:szCs w:val="20"/>
        </w:rPr>
        <w:t xml:space="preserve"> once it determine</w:t>
      </w:r>
      <w:r w:rsidR="003D369B">
        <w:rPr>
          <w:rFonts w:ascii="Times New Roman" w:eastAsia="宋体" w:hAnsi="Times New Roman" w:cs="Times New Roman"/>
          <w:b/>
          <w:bCs/>
          <w:kern w:val="0"/>
          <w:sz w:val="20"/>
          <w:szCs w:val="20"/>
        </w:rPr>
        <w:t>s</w:t>
      </w:r>
      <w:r w:rsidRPr="0002183F">
        <w:rPr>
          <w:rFonts w:ascii="Times New Roman" w:eastAsia="宋体" w:hAnsi="Times New Roman" w:cs="Times New Roman"/>
          <w:b/>
          <w:bCs/>
          <w:kern w:val="0"/>
          <w:sz w:val="20"/>
          <w:szCs w:val="20"/>
        </w:rPr>
        <w:t xml:space="preserve"> the status or change</w:t>
      </w:r>
      <w:r w:rsidR="003D369B">
        <w:rPr>
          <w:rFonts w:ascii="Times New Roman" w:eastAsia="宋体" w:hAnsi="Times New Roman" w:cs="Times New Roman"/>
          <w:b/>
          <w:bCs/>
          <w:kern w:val="0"/>
          <w:sz w:val="20"/>
          <w:szCs w:val="20"/>
        </w:rPr>
        <w:t>s</w:t>
      </w:r>
      <w:r w:rsidRPr="0002183F">
        <w:rPr>
          <w:rFonts w:ascii="Times New Roman" w:eastAsia="宋体" w:hAnsi="Times New Roman" w:cs="Times New Roman"/>
          <w:b/>
          <w:bCs/>
          <w:kern w:val="0"/>
          <w:sz w:val="20"/>
          <w:szCs w:val="20"/>
        </w:rPr>
        <w:t xml:space="preserve"> the status.</w:t>
      </w:r>
    </w:p>
    <w:p w14:paraId="2479070D" w14:textId="51DB61C8" w:rsidR="002C3897" w:rsidRPr="00787658" w:rsidRDefault="00787658" w:rsidP="002C3897">
      <w:pPr>
        <w:widowControl/>
        <w:overflowPunct w:val="0"/>
        <w:autoSpaceDE w:val="0"/>
        <w:autoSpaceDN w:val="0"/>
        <w:adjustRightInd w:val="0"/>
        <w:spacing w:beforeLines="50" w:before="120" w:after="120"/>
        <w:textAlignment w:val="baseline"/>
        <w:rPr>
          <w:rFonts w:ascii="Times New Roman" w:eastAsia="宋体" w:hAnsi="Times New Roman" w:cs="Times New Roman"/>
          <w:kern w:val="0"/>
          <w:sz w:val="20"/>
          <w:szCs w:val="20"/>
        </w:rPr>
      </w:pPr>
      <w:r w:rsidRPr="00787658">
        <w:rPr>
          <w:rFonts w:ascii="Times New Roman" w:eastAsia="宋体" w:hAnsi="Times New Roman" w:cs="Times New Roman" w:hint="eastAsia"/>
          <w:kern w:val="0"/>
          <w:sz w:val="20"/>
          <w:szCs w:val="20"/>
        </w:rPr>
        <w:t>I</w:t>
      </w:r>
      <w:r w:rsidRPr="00787658">
        <w:rPr>
          <w:rFonts w:ascii="Times New Roman" w:eastAsia="宋体" w:hAnsi="Times New Roman" w:cs="Times New Roman"/>
          <w:kern w:val="0"/>
          <w:sz w:val="20"/>
          <w:szCs w:val="20"/>
        </w:rPr>
        <w:t>n addition, R</w:t>
      </w:r>
      <w:r>
        <w:rPr>
          <w:rFonts w:ascii="Times New Roman" w:eastAsia="宋体" w:hAnsi="Times New Roman" w:cs="Times New Roman"/>
          <w:kern w:val="0"/>
          <w:sz w:val="20"/>
          <w:szCs w:val="20"/>
        </w:rPr>
        <w:t>AN</w:t>
      </w:r>
      <w:r w:rsidRPr="00787658">
        <w:rPr>
          <w:rFonts w:ascii="Times New Roman" w:eastAsia="宋体" w:hAnsi="Times New Roman" w:cs="Times New Roman"/>
          <w:kern w:val="0"/>
          <w:sz w:val="20"/>
          <w:szCs w:val="20"/>
        </w:rPr>
        <w:t xml:space="preserve">2 </w:t>
      </w:r>
      <w:r>
        <w:rPr>
          <w:rFonts w:ascii="Times New Roman" w:eastAsia="宋体" w:hAnsi="Times New Roman" w:cs="Times New Roman"/>
          <w:kern w:val="0"/>
          <w:sz w:val="20"/>
          <w:szCs w:val="20"/>
        </w:rPr>
        <w:t>has agreed that</w:t>
      </w:r>
      <w:r w:rsidRPr="00787658">
        <w:rPr>
          <w:rFonts w:ascii="Times New Roman" w:eastAsia="宋体" w:hAnsi="Times New Roman" w:cs="Times New Roman"/>
          <w:kern w:val="0"/>
          <w:sz w:val="20"/>
          <w:szCs w:val="20"/>
        </w:rPr>
        <w:t xml:space="preserve"> RACH-less procedure may be considered for on-board RRC_CONNECTED UEs, which are to be handed over together with the mobile IAB-node</w:t>
      </w:r>
      <w:r>
        <w:rPr>
          <w:rFonts w:ascii="Times New Roman" w:eastAsia="宋体" w:hAnsi="Times New Roman" w:cs="Times New Roman"/>
          <w:kern w:val="0"/>
          <w:sz w:val="20"/>
          <w:szCs w:val="20"/>
        </w:rPr>
        <w:t>. It means that the target IAB-donor-CU</w:t>
      </w:r>
      <w:r w:rsidR="00F612F9">
        <w:rPr>
          <w:rFonts w:ascii="Times New Roman" w:eastAsia="宋体" w:hAnsi="Times New Roman" w:cs="Times New Roman"/>
          <w:kern w:val="0"/>
          <w:sz w:val="20"/>
          <w:szCs w:val="20"/>
        </w:rPr>
        <w:t xml:space="preserve"> needs to be aware of the on-board/surrounding </w:t>
      </w:r>
      <w:r w:rsidR="00773E4B" w:rsidRPr="00773E4B">
        <w:rPr>
          <w:rFonts w:ascii="Times New Roman" w:eastAsia="宋体" w:hAnsi="Times New Roman" w:cs="Times New Roman"/>
          <w:kern w:val="0"/>
          <w:sz w:val="20"/>
          <w:szCs w:val="20"/>
        </w:rPr>
        <w:t xml:space="preserve">status </w:t>
      </w:r>
      <w:r w:rsidR="00F612F9">
        <w:rPr>
          <w:rFonts w:ascii="Times New Roman" w:eastAsia="宋体" w:hAnsi="Times New Roman" w:cs="Times New Roman"/>
          <w:kern w:val="0"/>
          <w:sz w:val="20"/>
          <w:szCs w:val="20"/>
        </w:rPr>
        <w:t>of handover UE and</w:t>
      </w:r>
      <w:r>
        <w:rPr>
          <w:rFonts w:ascii="Times New Roman" w:eastAsia="宋体" w:hAnsi="Times New Roman" w:cs="Times New Roman"/>
          <w:kern w:val="0"/>
          <w:sz w:val="20"/>
          <w:szCs w:val="20"/>
        </w:rPr>
        <w:t xml:space="preserve"> may needs to make some optimizations for the on-board UE than the surrounding UE</w:t>
      </w:r>
      <w:r w:rsidR="00F612F9">
        <w:rPr>
          <w:rFonts w:ascii="Times New Roman" w:eastAsia="宋体" w:hAnsi="Times New Roman" w:cs="Times New Roman"/>
          <w:kern w:val="0"/>
          <w:sz w:val="20"/>
          <w:szCs w:val="20"/>
        </w:rPr>
        <w:t xml:space="preserve">. Therefore, </w:t>
      </w:r>
      <w:r w:rsidR="00F612F9" w:rsidRPr="00F612F9">
        <w:rPr>
          <w:rFonts w:ascii="Times New Roman" w:eastAsia="宋体" w:hAnsi="Times New Roman" w:cs="Times New Roman"/>
          <w:kern w:val="0"/>
          <w:sz w:val="20"/>
          <w:szCs w:val="20"/>
        </w:rPr>
        <w:t xml:space="preserve">on-board/surrounding </w:t>
      </w:r>
      <w:r w:rsidR="00773E4B" w:rsidRPr="00773E4B">
        <w:rPr>
          <w:rFonts w:ascii="Times New Roman" w:eastAsia="宋体" w:hAnsi="Times New Roman" w:cs="Times New Roman"/>
          <w:kern w:val="0"/>
          <w:sz w:val="20"/>
          <w:szCs w:val="20"/>
        </w:rPr>
        <w:t>status</w:t>
      </w:r>
      <w:r w:rsidR="00773E4B" w:rsidRPr="0002183F">
        <w:rPr>
          <w:rFonts w:ascii="Times New Roman" w:eastAsia="宋体" w:hAnsi="Times New Roman" w:cs="Times New Roman"/>
          <w:b/>
          <w:bCs/>
          <w:kern w:val="0"/>
          <w:sz w:val="20"/>
          <w:szCs w:val="20"/>
        </w:rPr>
        <w:t xml:space="preserve"> </w:t>
      </w:r>
      <w:r w:rsidR="00F612F9" w:rsidRPr="00F612F9">
        <w:rPr>
          <w:rFonts w:ascii="Times New Roman" w:eastAsia="宋体" w:hAnsi="Times New Roman" w:cs="Times New Roman"/>
          <w:kern w:val="0"/>
          <w:sz w:val="20"/>
          <w:szCs w:val="20"/>
        </w:rPr>
        <w:t xml:space="preserve">of </w:t>
      </w:r>
      <w:r w:rsidR="00F612F9">
        <w:rPr>
          <w:rFonts w:ascii="Times New Roman" w:eastAsia="宋体" w:hAnsi="Times New Roman" w:cs="Times New Roman"/>
          <w:kern w:val="0"/>
          <w:sz w:val="20"/>
          <w:szCs w:val="20"/>
        </w:rPr>
        <w:t>UE can be included in the handover request message.</w:t>
      </w:r>
    </w:p>
    <w:p w14:paraId="48566C82" w14:textId="146F3025" w:rsidR="002C3897" w:rsidRDefault="00F612F9" w:rsidP="002C3897">
      <w:pPr>
        <w:widowControl/>
        <w:overflowPunct w:val="0"/>
        <w:autoSpaceDE w:val="0"/>
        <w:autoSpaceDN w:val="0"/>
        <w:adjustRightInd w:val="0"/>
        <w:spacing w:beforeLines="50" w:before="120" w:after="120"/>
        <w:textAlignment w:val="baseline"/>
        <w:rPr>
          <w:rFonts w:ascii="Times New Roman" w:eastAsia="宋体" w:hAnsi="Times New Roman" w:cs="Times New Roman"/>
          <w:b/>
          <w:bCs/>
          <w:kern w:val="0"/>
          <w:sz w:val="20"/>
          <w:szCs w:val="20"/>
        </w:rPr>
      </w:pPr>
      <w:r w:rsidRPr="00F612F9">
        <w:rPr>
          <w:rFonts w:ascii="Times New Roman" w:eastAsia="宋体" w:hAnsi="Times New Roman" w:cs="Times New Roman" w:hint="eastAsia"/>
          <w:b/>
          <w:bCs/>
          <w:kern w:val="0"/>
          <w:sz w:val="20"/>
          <w:szCs w:val="20"/>
        </w:rPr>
        <w:t>P</w:t>
      </w:r>
      <w:r w:rsidRPr="00F612F9">
        <w:rPr>
          <w:rFonts w:ascii="Times New Roman" w:eastAsia="宋体" w:hAnsi="Times New Roman" w:cs="Times New Roman"/>
          <w:b/>
          <w:bCs/>
          <w:kern w:val="0"/>
          <w:sz w:val="20"/>
          <w:szCs w:val="20"/>
        </w:rPr>
        <w:t xml:space="preserve">roposal </w:t>
      </w:r>
      <w:r w:rsidR="00595FB1">
        <w:rPr>
          <w:rFonts w:ascii="Times New Roman" w:eastAsia="宋体" w:hAnsi="Times New Roman" w:cs="Times New Roman"/>
          <w:b/>
          <w:bCs/>
          <w:kern w:val="0"/>
          <w:sz w:val="20"/>
          <w:szCs w:val="20"/>
        </w:rPr>
        <w:t>4</w:t>
      </w:r>
      <w:r w:rsidRPr="00F612F9">
        <w:rPr>
          <w:rFonts w:ascii="Times New Roman" w:eastAsia="宋体" w:hAnsi="Times New Roman" w:cs="Times New Roman"/>
          <w:b/>
          <w:bCs/>
          <w:kern w:val="0"/>
          <w:sz w:val="20"/>
          <w:szCs w:val="20"/>
        </w:rPr>
        <w:t xml:space="preserve">: </w:t>
      </w:r>
      <w:r w:rsidR="00B53140">
        <w:rPr>
          <w:rFonts w:ascii="Times New Roman" w:eastAsia="宋体" w:hAnsi="Times New Roman" w:cs="Times New Roman"/>
          <w:b/>
          <w:bCs/>
          <w:kern w:val="0"/>
          <w:sz w:val="20"/>
          <w:szCs w:val="20"/>
        </w:rPr>
        <w:t xml:space="preserve">Include </w:t>
      </w:r>
      <w:r>
        <w:rPr>
          <w:rFonts w:ascii="Times New Roman" w:eastAsia="宋体" w:hAnsi="Times New Roman" w:cs="Times New Roman"/>
          <w:b/>
          <w:bCs/>
          <w:kern w:val="0"/>
          <w:sz w:val="20"/>
          <w:szCs w:val="20"/>
        </w:rPr>
        <w:t>O</w:t>
      </w:r>
      <w:r w:rsidRPr="00F612F9">
        <w:rPr>
          <w:rFonts w:ascii="Times New Roman" w:eastAsia="宋体" w:hAnsi="Times New Roman" w:cs="Times New Roman"/>
          <w:b/>
          <w:bCs/>
          <w:kern w:val="0"/>
          <w:sz w:val="20"/>
          <w:szCs w:val="20"/>
        </w:rPr>
        <w:t xml:space="preserve">n-board/surrounding </w:t>
      </w:r>
      <w:r w:rsidR="00773E4B" w:rsidRPr="0002183F">
        <w:rPr>
          <w:rFonts w:ascii="Times New Roman" w:eastAsia="宋体" w:hAnsi="Times New Roman" w:cs="Times New Roman"/>
          <w:b/>
          <w:bCs/>
          <w:kern w:val="0"/>
          <w:sz w:val="20"/>
          <w:szCs w:val="20"/>
        </w:rPr>
        <w:t xml:space="preserve">status </w:t>
      </w:r>
      <w:r w:rsidRPr="00F612F9">
        <w:rPr>
          <w:rFonts w:ascii="Times New Roman" w:eastAsia="宋体" w:hAnsi="Times New Roman" w:cs="Times New Roman"/>
          <w:b/>
          <w:bCs/>
          <w:kern w:val="0"/>
          <w:sz w:val="20"/>
          <w:szCs w:val="20"/>
        </w:rPr>
        <w:t>of UE in the handover request message.</w:t>
      </w:r>
    </w:p>
    <w:p w14:paraId="0972002B" w14:textId="2A3DBC66" w:rsidR="00004B28" w:rsidRPr="00592A23" w:rsidRDefault="00576785" w:rsidP="002C3897">
      <w:pPr>
        <w:widowControl/>
        <w:overflowPunct w:val="0"/>
        <w:autoSpaceDE w:val="0"/>
        <w:autoSpaceDN w:val="0"/>
        <w:adjustRightInd w:val="0"/>
        <w:spacing w:beforeLines="50" w:before="120" w:after="120"/>
        <w:textAlignment w:val="baseline"/>
        <w:rPr>
          <w:rFonts w:ascii="Times New Roman" w:eastAsia="宋体" w:hAnsi="Times New Roman" w:cs="Times New Roman"/>
          <w:b/>
          <w:bCs/>
          <w:kern w:val="0"/>
          <w:sz w:val="22"/>
          <w:u w:val="single"/>
        </w:rPr>
      </w:pPr>
      <w:r>
        <w:rPr>
          <w:rFonts w:ascii="Times New Roman" w:eastAsia="宋体" w:hAnsi="Times New Roman" w:cs="Times New Roman"/>
          <w:b/>
          <w:bCs/>
          <w:kern w:val="0"/>
          <w:sz w:val="22"/>
          <w:u w:val="single"/>
        </w:rPr>
        <w:t>M</w:t>
      </w:r>
      <w:r w:rsidRPr="00576785">
        <w:rPr>
          <w:rFonts w:ascii="Times New Roman" w:eastAsia="宋体" w:hAnsi="Times New Roman" w:cs="Times New Roman"/>
          <w:b/>
          <w:bCs/>
          <w:kern w:val="0"/>
          <w:sz w:val="22"/>
          <w:u w:val="single"/>
        </w:rPr>
        <w:t xml:space="preserve">obility of </w:t>
      </w:r>
      <w:r>
        <w:rPr>
          <w:rFonts w:ascii="Times New Roman" w:eastAsia="宋体" w:hAnsi="Times New Roman" w:cs="Times New Roman"/>
          <w:b/>
          <w:bCs/>
          <w:kern w:val="0"/>
          <w:sz w:val="22"/>
          <w:u w:val="single"/>
        </w:rPr>
        <w:t xml:space="preserve">mobile </w:t>
      </w:r>
      <w:r w:rsidRPr="00576785">
        <w:rPr>
          <w:rFonts w:ascii="Times New Roman" w:eastAsia="宋体" w:hAnsi="Times New Roman" w:cs="Times New Roman"/>
          <w:b/>
          <w:bCs/>
          <w:kern w:val="0"/>
          <w:sz w:val="22"/>
          <w:u w:val="single"/>
        </w:rPr>
        <w:t>IAB-node together with its served UEs</w:t>
      </w:r>
    </w:p>
    <w:p w14:paraId="428A68E3" w14:textId="599B5911" w:rsidR="00592A23" w:rsidRDefault="00502B78" w:rsidP="00592A23">
      <w:pPr>
        <w:widowControl/>
        <w:overflowPunct w:val="0"/>
        <w:autoSpaceDE w:val="0"/>
        <w:autoSpaceDN w:val="0"/>
        <w:adjustRightInd w:val="0"/>
        <w:spacing w:after="120"/>
        <w:jc w:val="center"/>
        <w:textAlignment w:val="baseline"/>
      </w:pPr>
      <w:r>
        <w:object w:dxaOrig="5301" w:dyaOrig="3931" w14:anchorId="0389D41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4pt;height:143.5pt" o:ole="">
            <v:imagedata r:id="rId8" o:title=""/>
          </v:shape>
          <o:OLEObject Type="Embed" ProgID="Visio.Drawing.15" ShapeID="_x0000_i1025" DrawAspect="Content" ObjectID="_1738130729" r:id="rId9"/>
        </w:object>
      </w:r>
    </w:p>
    <w:p w14:paraId="52E69D03" w14:textId="77777777" w:rsidR="00592A23" w:rsidRPr="005750E7" w:rsidRDefault="00592A23" w:rsidP="00592A23">
      <w:pPr>
        <w:widowControl/>
        <w:overflowPunct w:val="0"/>
        <w:autoSpaceDE w:val="0"/>
        <w:autoSpaceDN w:val="0"/>
        <w:adjustRightInd w:val="0"/>
        <w:spacing w:after="120"/>
        <w:jc w:val="center"/>
        <w:textAlignment w:val="baseline"/>
        <w:rPr>
          <w:rFonts w:ascii="Times New Roman" w:eastAsia="宋体" w:hAnsi="Times New Roman" w:cs="Times New Roman"/>
          <w:kern w:val="0"/>
          <w:sz w:val="20"/>
          <w:szCs w:val="20"/>
        </w:rPr>
      </w:pPr>
      <w:r w:rsidRPr="001C3355">
        <w:rPr>
          <w:rFonts w:ascii="Times New Roman" w:hAnsi="Times New Roman" w:cs="Times New Roman"/>
          <w:sz w:val="20"/>
          <w:szCs w:val="20"/>
        </w:rPr>
        <w:t xml:space="preserve">Figure 1. Example of </w:t>
      </w:r>
      <w:r>
        <w:rPr>
          <w:rFonts w:ascii="Times New Roman" w:hAnsi="Times New Roman" w:cs="Times New Roman"/>
          <w:sz w:val="20"/>
          <w:szCs w:val="20"/>
        </w:rPr>
        <w:t>inter-donor migration of mobile IAB-node and its served UE</w:t>
      </w:r>
    </w:p>
    <w:p w14:paraId="3ADEAE67" w14:textId="7EFA8644" w:rsidR="006014DF" w:rsidRDefault="006014DF" w:rsidP="006014DF">
      <w:pPr>
        <w:widowControl/>
        <w:overflowPunct w:val="0"/>
        <w:autoSpaceDE w:val="0"/>
        <w:autoSpaceDN w:val="0"/>
        <w:adjustRightInd w:val="0"/>
        <w:spacing w:beforeLines="50" w:before="120" w:after="120"/>
        <w:textAlignment w:val="baseline"/>
        <w:rPr>
          <w:rFonts w:ascii="Times New Roman" w:eastAsia="宋体" w:hAnsi="Times New Roman" w:cs="Times New Roman"/>
          <w:kern w:val="0"/>
          <w:sz w:val="20"/>
          <w:szCs w:val="20"/>
        </w:rPr>
      </w:pPr>
      <w:bookmarkStart w:id="5" w:name="OLE_LINK9"/>
      <w:r>
        <w:rPr>
          <w:rFonts w:ascii="Times New Roman" w:eastAsia="宋体" w:hAnsi="Times New Roman" w:cs="Times New Roman" w:hint="eastAsia"/>
          <w:kern w:val="0"/>
          <w:sz w:val="20"/>
          <w:szCs w:val="20"/>
        </w:rPr>
        <w:t>A</w:t>
      </w:r>
      <w:r>
        <w:rPr>
          <w:rFonts w:ascii="Times New Roman" w:eastAsia="宋体" w:hAnsi="Times New Roman" w:cs="Times New Roman"/>
          <w:kern w:val="0"/>
          <w:sz w:val="20"/>
          <w:szCs w:val="20"/>
        </w:rPr>
        <w:t>s shown in Figure 1, the IAB-MT of mobile IAB-node migrates from source IAB-donor1 to target IAB-donor2, and the mobile IAB-node has two logical IAB-DUs that IAB-DU1 terminate</w:t>
      </w:r>
      <w:r w:rsidR="00F11603">
        <w:rPr>
          <w:rFonts w:ascii="Times New Roman" w:eastAsia="宋体" w:hAnsi="Times New Roman" w:cs="Times New Roman"/>
          <w:kern w:val="0"/>
          <w:sz w:val="20"/>
          <w:szCs w:val="20"/>
        </w:rPr>
        <w:t>s</w:t>
      </w:r>
      <w:r>
        <w:rPr>
          <w:rFonts w:ascii="Times New Roman" w:eastAsia="宋体" w:hAnsi="Times New Roman" w:cs="Times New Roman"/>
          <w:kern w:val="0"/>
          <w:sz w:val="20"/>
          <w:szCs w:val="20"/>
        </w:rPr>
        <w:t xml:space="preserve"> at IAB-donor-CU1 and IAB-DU2 terminate</w:t>
      </w:r>
      <w:r w:rsidR="00F11603">
        <w:rPr>
          <w:rFonts w:ascii="Times New Roman" w:eastAsia="宋体" w:hAnsi="Times New Roman" w:cs="Times New Roman"/>
          <w:kern w:val="0"/>
          <w:sz w:val="20"/>
          <w:szCs w:val="20"/>
        </w:rPr>
        <w:t>s</w:t>
      </w:r>
      <w:r>
        <w:rPr>
          <w:rFonts w:ascii="Times New Roman" w:eastAsia="宋体" w:hAnsi="Times New Roman" w:cs="Times New Roman"/>
          <w:kern w:val="0"/>
          <w:sz w:val="20"/>
          <w:szCs w:val="20"/>
        </w:rPr>
        <w:t xml:space="preserve"> at IAB-donor-CU2. As for a served UE of the mobile IAB-node, it performs migration from IAB-DU1 to IAB-DU2.</w:t>
      </w:r>
    </w:p>
    <w:bookmarkEnd w:id="5"/>
    <w:p w14:paraId="5424AA74" w14:textId="20C76273" w:rsidR="00E55CE1" w:rsidRDefault="003516DE" w:rsidP="00536A3C">
      <w:pPr>
        <w:widowControl/>
        <w:overflowPunct w:val="0"/>
        <w:autoSpaceDE w:val="0"/>
        <w:autoSpaceDN w:val="0"/>
        <w:adjustRightInd w:val="0"/>
        <w:spacing w:beforeLines="50" w:before="120" w:after="120"/>
        <w:textAlignment w:val="baseline"/>
        <w:rPr>
          <w:rFonts w:ascii="Times New Roman" w:eastAsia="宋体" w:hAnsi="Times New Roman" w:cs="Times New Roman"/>
          <w:kern w:val="0"/>
          <w:sz w:val="20"/>
          <w:szCs w:val="20"/>
        </w:rPr>
      </w:pPr>
      <w:r>
        <w:rPr>
          <w:rFonts w:ascii="Times New Roman" w:eastAsia="宋体" w:hAnsi="Times New Roman" w:cs="Times New Roman"/>
          <w:kern w:val="0"/>
          <w:sz w:val="20"/>
          <w:szCs w:val="20"/>
        </w:rPr>
        <w:t>As</w:t>
      </w:r>
      <w:r w:rsidRPr="00AA3CB7">
        <w:rPr>
          <w:rFonts w:ascii="Times New Roman" w:eastAsia="宋体" w:hAnsi="Times New Roman" w:cs="Times New Roman"/>
          <w:kern w:val="0"/>
          <w:sz w:val="20"/>
          <w:szCs w:val="20"/>
        </w:rPr>
        <w:t xml:space="preserve"> for the </w:t>
      </w:r>
      <w:r>
        <w:rPr>
          <w:rFonts w:ascii="Times New Roman" w:eastAsia="宋体" w:hAnsi="Times New Roman" w:cs="Times New Roman"/>
          <w:kern w:val="0"/>
          <w:sz w:val="20"/>
          <w:szCs w:val="20"/>
        </w:rPr>
        <w:t xml:space="preserve">served </w:t>
      </w:r>
      <w:r w:rsidRPr="00AA3CB7">
        <w:rPr>
          <w:rFonts w:ascii="Times New Roman" w:eastAsia="宋体" w:hAnsi="Times New Roman" w:cs="Times New Roman"/>
          <w:kern w:val="0"/>
          <w:sz w:val="20"/>
          <w:szCs w:val="20"/>
        </w:rPr>
        <w:t>UEs of mobile IAB-node, since</w:t>
      </w:r>
      <w:r>
        <w:rPr>
          <w:rFonts w:ascii="Times New Roman" w:eastAsia="宋体" w:hAnsi="Times New Roman" w:cs="Times New Roman"/>
          <w:kern w:val="0"/>
          <w:sz w:val="20"/>
          <w:szCs w:val="20"/>
        </w:rPr>
        <w:t xml:space="preserve"> source logical IAB-DU1 and target logical IAB-DU2 are co-located physically and</w:t>
      </w:r>
      <w:r w:rsidRPr="00AA3CB7">
        <w:rPr>
          <w:rFonts w:ascii="Times New Roman" w:eastAsia="宋体" w:hAnsi="Times New Roman" w:cs="Times New Roman"/>
          <w:kern w:val="0"/>
          <w:sz w:val="20"/>
          <w:szCs w:val="20"/>
        </w:rPr>
        <w:t xml:space="preserve"> the serving </w:t>
      </w:r>
      <w:r>
        <w:rPr>
          <w:rFonts w:ascii="Times New Roman" w:eastAsia="宋体" w:hAnsi="Times New Roman" w:cs="Times New Roman"/>
          <w:kern w:val="0"/>
          <w:sz w:val="20"/>
          <w:szCs w:val="20"/>
        </w:rPr>
        <w:t xml:space="preserve">mobile </w:t>
      </w:r>
      <w:r w:rsidRPr="00AA3CB7">
        <w:rPr>
          <w:rFonts w:ascii="Times New Roman" w:eastAsia="宋体" w:hAnsi="Times New Roman" w:cs="Times New Roman"/>
          <w:kern w:val="0"/>
          <w:sz w:val="20"/>
          <w:szCs w:val="20"/>
        </w:rPr>
        <w:t>IAB-node doesn’t change</w:t>
      </w:r>
      <w:r>
        <w:rPr>
          <w:rFonts w:ascii="Times New Roman" w:eastAsia="宋体" w:hAnsi="Times New Roman" w:cs="Times New Roman"/>
          <w:kern w:val="0"/>
          <w:sz w:val="20"/>
          <w:szCs w:val="20"/>
        </w:rPr>
        <w:t xml:space="preserve"> for UE</w:t>
      </w:r>
      <w:r w:rsidRPr="00AA3CB7">
        <w:rPr>
          <w:rFonts w:ascii="Times New Roman" w:eastAsia="宋体" w:hAnsi="Times New Roman" w:cs="Times New Roman"/>
          <w:kern w:val="0"/>
          <w:sz w:val="20"/>
          <w:szCs w:val="20"/>
        </w:rPr>
        <w:t xml:space="preserve"> during the whole </w:t>
      </w:r>
      <w:r>
        <w:rPr>
          <w:rFonts w:ascii="Times New Roman" w:eastAsia="宋体" w:hAnsi="Times New Roman" w:cs="Times New Roman"/>
          <w:kern w:val="0"/>
          <w:sz w:val="20"/>
          <w:szCs w:val="20"/>
        </w:rPr>
        <w:t xml:space="preserve">full </w:t>
      </w:r>
      <w:r w:rsidRPr="00AA3CB7">
        <w:rPr>
          <w:rFonts w:ascii="Times New Roman" w:eastAsia="宋体" w:hAnsi="Times New Roman" w:cs="Times New Roman"/>
          <w:kern w:val="0"/>
          <w:sz w:val="20"/>
          <w:szCs w:val="20"/>
        </w:rPr>
        <w:t>migration procedure</w:t>
      </w:r>
      <w:r>
        <w:rPr>
          <w:rFonts w:ascii="Times New Roman" w:eastAsia="宋体" w:hAnsi="Times New Roman" w:cs="Times New Roman"/>
          <w:kern w:val="0"/>
          <w:sz w:val="20"/>
          <w:szCs w:val="20"/>
        </w:rPr>
        <w:t xml:space="preserve"> or IAB-DU migration procedure, which means the air interface between the UE and the mobile IAB-node may be maintained during the </w:t>
      </w:r>
      <w:r w:rsidRPr="00AA3CB7">
        <w:rPr>
          <w:rFonts w:ascii="Times New Roman" w:eastAsia="宋体" w:hAnsi="Times New Roman" w:cs="Times New Roman"/>
          <w:kern w:val="0"/>
          <w:sz w:val="20"/>
          <w:szCs w:val="20"/>
        </w:rPr>
        <w:t xml:space="preserve">whole </w:t>
      </w:r>
      <w:r>
        <w:rPr>
          <w:rFonts w:ascii="Times New Roman" w:eastAsia="宋体" w:hAnsi="Times New Roman" w:cs="Times New Roman"/>
          <w:kern w:val="0"/>
          <w:sz w:val="20"/>
          <w:szCs w:val="20"/>
        </w:rPr>
        <w:t xml:space="preserve">full </w:t>
      </w:r>
      <w:r w:rsidRPr="00AA3CB7">
        <w:rPr>
          <w:rFonts w:ascii="Times New Roman" w:eastAsia="宋体" w:hAnsi="Times New Roman" w:cs="Times New Roman"/>
          <w:kern w:val="0"/>
          <w:sz w:val="20"/>
          <w:szCs w:val="20"/>
        </w:rPr>
        <w:t>migration procedure</w:t>
      </w:r>
      <w:r>
        <w:rPr>
          <w:rFonts w:ascii="Times New Roman" w:eastAsia="宋体" w:hAnsi="Times New Roman" w:cs="Times New Roman"/>
          <w:kern w:val="0"/>
          <w:sz w:val="20"/>
          <w:szCs w:val="20"/>
        </w:rPr>
        <w:t xml:space="preserve"> or IAB-DU migration procedure. </w:t>
      </w:r>
      <w:r w:rsidR="00E55CE1">
        <w:rPr>
          <w:rFonts w:ascii="Times New Roman" w:eastAsia="宋体" w:hAnsi="Times New Roman" w:cs="Times New Roman"/>
          <w:kern w:val="0"/>
          <w:sz w:val="20"/>
          <w:szCs w:val="20"/>
        </w:rPr>
        <w:t>In addition, RAN3 had agreed to d</w:t>
      </w:r>
      <w:r w:rsidR="00E55CE1" w:rsidRPr="00E55CE1">
        <w:rPr>
          <w:rFonts w:ascii="Times New Roman" w:eastAsia="宋体" w:hAnsi="Times New Roman" w:cs="Times New Roman"/>
          <w:kern w:val="0"/>
          <w:sz w:val="20"/>
          <w:szCs w:val="20"/>
        </w:rPr>
        <w:t>iscuss whether and which information can be shared between two logical DUs in case of IAB-DU migration.</w:t>
      </w:r>
    </w:p>
    <w:p w14:paraId="4401691C" w14:textId="20B24DDD" w:rsidR="00DA4EBC" w:rsidRDefault="003516DE" w:rsidP="00536A3C">
      <w:pPr>
        <w:widowControl/>
        <w:overflowPunct w:val="0"/>
        <w:autoSpaceDE w:val="0"/>
        <w:autoSpaceDN w:val="0"/>
        <w:adjustRightInd w:val="0"/>
        <w:spacing w:beforeLines="50" w:before="120" w:after="120"/>
        <w:textAlignment w:val="baseline"/>
        <w:rPr>
          <w:rFonts w:ascii="Times New Roman" w:eastAsia="宋体" w:hAnsi="Times New Roman" w:cs="Times New Roman"/>
          <w:kern w:val="0"/>
          <w:sz w:val="20"/>
          <w:szCs w:val="20"/>
        </w:rPr>
      </w:pPr>
      <w:r>
        <w:rPr>
          <w:rFonts w:ascii="Times New Roman" w:eastAsia="宋体" w:hAnsi="Times New Roman" w:cs="Times New Roman"/>
          <w:kern w:val="0"/>
          <w:sz w:val="20"/>
          <w:szCs w:val="20"/>
        </w:rPr>
        <w:t>Therefore, in this case, at least some lower layer configurations (RLC, MAC and PHY)</w:t>
      </w:r>
      <w:r w:rsidR="00536A3C">
        <w:rPr>
          <w:rFonts w:ascii="Times New Roman" w:eastAsia="宋体" w:hAnsi="Times New Roman" w:cs="Times New Roman"/>
          <w:kern w:val="0"/>
          <w:sz w:val="20"/>
          <w:szCs w:val="20"/>
        </w:rPr>
        <w:t xml:space="preserve"> can be reused before and after migration</w:t>
      </w:r>
      <w:r>
        <w:rPr>
          <w:rFonts w:ascii="Times New Roman" w:eastAsia="宋体" w:hAnsi="Times New Roman" w:cs="Times New Roman"/>
          <w:kern w:val="0"/>
          <w:sz w:val="20"/>
          <w:szCs w:val="20"/>
        </w:rPr>
        <w:t xml:space="preserve"> for UE, and UE is only configured with the delta configuration specified to the target IAB-donor, e.g., key and </w:t>
      </w:r>
      <w:r>
        <w:rPr>
          <w:rFonts w:ascii="Times New Roman" w:hAnsi="Times New Roman" w:cs="Times New Roman"/>
          <w:sz w:val="20"/>
          <w:szCs w:val="20"/>
          <w:lang w:val="en-GB"/>
        </w:rPr>
        <w:t>security algorithms.</w:t>
      </w:r>
      <w:r w:rsidR="00F83896">
        <w:rPr>
          <w:rFonts w:ascii="Times New Roman" w:hAnsi="Times New Roman" w:cs="Times New Roman"/>
          <w:sz w:val="20"/>
          <w:szCs w:val="20"/>
          <w:lang w:val="en-GB"/>
        </w:rPr>
        <w:t xml:space="preserve"> </w:t>
      </w:r>
    </w:p>
    <w:p w14:paraId="661A08A5" w14:textId="1748847A" w:rsidR="003516DE" w:rsidRPr="00650A3D" w:rsidRDefault="00536A3C" w:rsidP="00536A3C">
      <w:pPr>
        <w:widowControl/>
        <w:overflowPunct w:val="0"/>
        <w:autoSpaceDE w:val="0"/>
        <w:autoSpaceDN w:val="0"/>
        <w:adjustRightInd w:val="0"/>
        <w:spacing w:beforeLines="50" w:before="120" w:after="120"/>
        <w:textAlignment w:val="baseline"/>
        <w:rPr>
          <w:rFonts w:ascii="Times New Roman" w:eastAsia="宋体" w:hAnsi="Times New Roman" w:cs="Times New Roman"/>
          <w:b/>
          <w:bCs/>
          <w:kern w:val="0"/>
          <w:sz w:val="20"/>
          <w:szCs w:val="20"/>
        </w:rPr>
      </w:pPr>
      <w:r w:rsidRPr="00C16F07">
        <w:rPr>
          <w:rFonts w:ascii="Times New Roman" w:eastAsia="宋体" w:hAnsi="Times New Roman" w:cs="Times New Roman"/>
          <w:b/>
          <w:bCs/>
          <w:kern w:val="0"/>
          <w:sz w:val="20"/>
          <w:szCs w:val="20"/>
        </w:rPr>
        <w:lastRenderedPageBreak/>
        <w:t xml:space="preserve">Proposal </w:t>
      </w:r>
      <w:r w:rsidR="00595FB1">
        <w:rPr>
          <w:rFonts w:ascii="Times New Roman" w:eastAsia="宋体" w:hAnsi="Times New Roman" w:cs="Times New Roman"/>
          <w:b/>
          <w:bCs/>
          <w:kern w:val="0"/>
          <w:sz w:val="20"/>
          <w:szCs w:val="20"/>
        </w:rPr>
        <w:t>5</w:t>
      </w:r>
      <w:r w:rsidRPr="00C16F07">
        <w:rPr>
          <w:rFonts w:ascii="Times New Roman" w:eastAsia="宋体" w:hAnsi="Times New Roman" w:cs="Times New Roman"/>
          <w:b/>
          <w:bCs/>
          <w:kern w:val="0"/>
          <w:sz w:val="20"/>
          <w:szCs w:val="20"/>
        </w:rPr>
        <w:t xml:space="preserve">: </w:t>
      </w:r>
      <w:r w:rsidRPr="00F017C8">
        <w:rPr>
          <w:rFonts w:ascii="Times New Roman" w:eastAsia="宋体" w:hAnsi="Times New Roman" w:cs="Times New Roman"/>
          <w:b/>
          <w:bCs/>
          <w:kern w:val="0"/>
          <w:sz w:val="20"/>
          <w:szCs w:val="20"/>
        </w:rPr>
        <w:t>The served UE</w:t>
      </w:r>
      <w:r w:rsidR="00456853">
        <w:rPr>
          <w:rFonts w:ascii="Times New Roman" w:eastAsia="宋体" w:hAnsi="Times New Roman" w:cs="Times New Roman"/>
          <w:b/>
          <w:bCs/>
          <w:kern w:val="0"/>
          <w:sz w:val="20"/>
          <w:szCs w:val="20"/>
        </w:rPr>
        <w:t>s</w:t>
      </w:r>
      <w:r w:rsidRPr="00F017C8">
        <w:rPr>
          <w:rFonts w:ascii="Times New Roman" w:eastAsia="宋体" w:hAnsi="Times New Roman" w:cs="Times New Roman"/>
          <w:b/>
          <w:bCs/>
          <w:kern w:val="0"/>
          <w:sz w:val="20"/>
          <w:szCs w:val="20"/>
        </w:rPr>
        <w:t xml:space="preserve"> of mobile IAB-node may </w:t>
      </w:r>
      <w:r>
        <w:rPr>
          <w:rFonts w:ascii="Times New Roman" w:eastAsia="宋体" w:hAnsi="Times New Roman" w:cs="Times New Roman"/>
          <w:b/>
          <w:bCs/>
          <w:kern w:val="0"/>
          <w:sz w:val="20"/>
          <w:szCs w:val="20"/>
        </w:rPr>
        <w:t xml:space="preserve">keep </w:t>
      </w:r>
      <w:r w:rsidRPr="00C16F07">
        <w:rPr>
          <w:rFonts w:ascii="Times New Roman" w:eastAsia="宋体" w:hAnsi="Times New Roman" w:cs="Times New Roman"/>
          <w:b/>
          <w:bCs/>
          <w:kern w:val="0"/>
          <w:sz w:val="20"/>
          <w:szCs w:val="20"/>
        </w:rPr>
        <w:t>lower layer configurations (RLC, MAC and PHY)</w:t>
      </w:r>
      <w:r>
        <w:rPr>
          <w:rFonts w:ascii="Times New Roman" w:eastAsia="宋体" w:hAnsi="Times New Roman" w:cs="Times New Roman"/>
          <w:b/>
          <w:bCs/>
          <w:kern w:val="0"/>
          <w:sz w:val="20"/>
          <w:szCs w:val="20"/>
        </w:rPr>
        <w:t xml:space="preserve"> </w:t>
      </w:r>
      <w:r w:rsidRPr="00D95016">
        <w:rPr>
          <w:rFonts w:ascii="Times New Roman" w:eastAsia="宋体" w:hAnsi="Times New Roman" w:cs="Times New Roman"/>
          <w:b/>
          <w:bCs/>
          <w:kern w:val="0"/>
          <w:sz w:val="20"/>
          <w:szCs w:val="20"/>
        </w:rPr>
        <w:t>during inter-donor full migration</w:t>
      </w:r>
      <w:r w:rsidR="00E55CE1">
        <w:rPr>
          <w:rFonts w:ascii="Times New Roman" w:eastAsia="宋体" w:hAnsi="Times New Roman" w:cs="Times New Roman"/>
          <w:b/>
          <w:bCs/>
          <w:kern w:val="0"/>
          <w:sz w:val="20"/>
          <w:szCs w:val="20"/>
        </w:rPr>
        <w:t xml:space="preserve"> or IAB-DU migration</w:t>
      </w:r>
      <w:r w:rsidRPr="00D95016">
        <w:rPr>
          <w:rFonts w:ascii="Times New Roman" w:eastAsia="宋体" w:hAnsi="Times New Roman" w:cs="Times New Roman"/>
          <w:b/>
          <w:bCs/>
          <w:kern w:val="0"/>
          <w:sz w:val="20"/>
          <w:szCs w:val="20"/>
        </w:rPr>
        <w:t xml:space="preserve"> together with the mobile IAB-node.</w:t>
      </w:r>
    </w:p>
    <w:p w14:paraId="7A1DA3AD" w14:textId="77777777" w:rsidR="00AA3FAE" w:rsidRPr="00AA3FAE" w:rsidRDefault="00AA3FAE" w:rsidP="00AA3FAE">
      <w:pPr>
        <w:keepNext/>
        <w:keepLines/>
        <w:widowControl/>
        <w:pBdr>
          <w:top w:val="single" w:sz="12" w:space="3" w:color="auto"/>
        </w:pBdr>
        <w:tabs>
          <w:tab w:val="num" w:pos="432"/>
        </w:tabs>
        <w:overflowPunct w:val="0"/>
        <w:autoSpaceDE w:val="0"/>
        <w:autoSpaceDN w:val="0"/>
        <w:adjustRightInd w:val="0"/>
        <w:spacing w:before="240" w:after="180"/>
        <w:ind w:left="432" w:hanging="432"/>
        <w:jc w:val="left"/>
        <w:textAlignment w:val="baseline"/>
        <w:outlineLvl w:val="0"/>
        <w:rPr>
          <w:rFonts w:ascii="Arial" w:eastAsia="宋体" w:hAnsi="Arial" w:cs="Times New Roman"/>
          <w:kern w:val="0"/>
          <w:sz w:val="36"/>
          <w:szCs w:val="36"/>
          <w:lang w:val="en-GB"/>
        </w:rPr>
      </w:pPr>
      <w:r w:rsidRPr="00AA3FAE">
        <w:rPr>
          <w:rFonts w:ascii="Arial" w:eastAsia="宋体" w:hAnsi="Arial" w:cs="Times New Roman"/>
          <w:kern w:val="0"/>
          <w:sz w:val="36"/>
          <w:szCs w:val="36"/>
          <w:lang w:val="en-GB"/>
        </w:rPr>
        <w:t>Conclusion</w:t>
      </w:r>
    </w:p>
    <w:p w14:paraId="5E1D131E" w14:textId="78E257A4" w:rsidR="00AA3FAE" w:rsidRDefault="00AA3FAE" w:rsidP="00AA3FAE">
      <w:pPr>
        <w:widowControl/>
        <w:overflowPunct w:val="0"/>
        <w:autoSpaceDE w:val="0"/>
        <w:autoSpaceDN w:val="0"/>
        <w:adjustRightInd w:val="0"/>
        <w:spacing w:after="120"/>
        <w:textAlignment w:val="baseline"/>
        <w:rPr>
          <w:rFonts w:ascii="Times New Roman" w:eastAsia="宋体" w:hAnsi="Times New Roman" w:cs="Times New Roman"/>
          <w:kern w:val="0"/>
          <w:sz w:val="20"/>
          <w:szCs w:val="20"/>
        </w:rPr>
      </w:pPr>
      <w:r w:rsidRPr="00AA3FAE">
        <w:rPr>
          <w:rFonts w:ascii="Times New Roman" w:eastAsia="宋体" w:hAnsi="Times New Roman" w:cs="Times New Roman"/>
          <w:kern w:val="0"/>
          <w:sz w:val="20"/>
          <w:szCs w:val="20"/>
        </w:rPr>
        <w:t>Th</w:t>
      </w:r>
      <w:r w:rsidR="00F862F2">
        <w:rPr>
          <w:rFonts w:ascii="Times New Roman" w:eastAsia="宋体" w:hAnsi="Times New Roman" w:cs="Times New Roman"/>
          <w:kern w:val="0"/>
          <w:sz w:val="20"/>
          <w:szCs w:val="20"/>
        </w:rPr>
        <w:t xml:space="preserve">is contribution aims to </w:t>
      </w:r>
      <w:r w:rsidR="00AC214F">
        <w:rPr>
          <w:rFonts w:ascii="Times New Roman" w:eastAsia="宋体" w:hAnsi="Times New Roman" w:cs="Times New Roman"/>
          <w:kern w:val="0"/>
          <w:sz w:val="20"/>
          <w:szCs w:val="20"/>
        </w:rPr>
        <w:t xml:space="preserve">discuss </w:t>
      </w:r>
      <w:r w:rsidR="00AC214F">
        <w:rPr>
          <w:rFonts w:ascii="Times New Roman" w:eastAsia="宋体" w:hAnsi="Times New Roman" w:cs="Times New Roman" w:hint="eastAsia"/>
          <w:kern w:val="0"/>
          <w:sz w:val="20"/>
          <w:szCs w:val="20"/>
        </w:rPr>
        <w:t>e</w:t>
      </w:r>
      <w:r w:rsidR="00AC214F" w:rsidRPr="00853907">
        <w:rPr>
          <w:rFonts w:ascii="Times New Roman" w:eastAsia="宋体" w:hAnsi="Times New Roman" w:cs="Times New Roman"/>
          <w:kern w:val="0"/>
          <w:sz w:val="20"/>
          <w:szCs w:val="20"/>
        </w:rPr>
        <w:t>nhancements for mobility of an IAB-node together with its served UEs</w:t>
      </w:r>
      <w:r w:rsidR="00F862F2">
        <w:rPr>
          <w:rFonts w:ascii="Times New Roman" w:eastAsia="宋体" w:hAnsi="Times New Roman" w:cs="Times New Roman"/>
          <w:kern w:val="0"/>
          <w:sz w:val="20"/>
          <w:szCs w:val="20"/>
        </w:rPr>
        <w:t>. And following observations and proposals are concluded.</w:t>
      </w:r>
    </w:p>
    <w:p w14:paraId="2F071535" w14:textId="77777777" w:rsidR="008C2BCF" w:rsidRPr="00327596" w:rsidRDefault="008C2BCF" w:rsidP="008C2BCF">
      <w:pPr>
        <w:pStyle w:val="af2"/>
        <w:spacing w:before="0" w:beforeAutospacing="0" w:after="120" w:afterAutospacing="0"/>
        <w:jc w:val="both"/>
        <w:rPr>
          <w:rFonts w:ascii="Times New Roman" w:hAnsi="Times New Roman" w:cs="Times New Roman"/>
          <w:b/>
          <w:bCs/>
          <w:sz w:val="20"/>
          <w:szCs w:val="20"/>
        </w:rPr>
      </w:pPr>
      <w:r w:rsidRPr="00AC00B6">
        <w:rPr>
          <w:rFonts w:ascii="Times New Roman" w:hAnsi="Times New Roman" w:cs="Times New Roman"/>
          <w:b/>
          <w:bCs/>
          <w:sz w:val="20"/>
          <w:szCs w:val="20"/>
        </w:rPr>
        <w:t xml:space="preserve">Proposal </w:t>
      </w:r>
      <w:r>
        <w:rPr>
          <w:rFonts w:ascii="Times New Roman" w:hAnsi="Times New Roman" w:cs="Times New Roman"/>
          <w:b/>
          <w:bCs/>
          <w:sz w:val="20"/>
          <w:szCs w:val="20"/>
        </w:rPr>
        <w:t>1</w:t>
      </w:r>
      <w:r w:rsidRPr="00AC00B6">
        <w:rPr>
          <w:rFonts w:ascii="Times New Roman" w:hAnsi="Times New Roman" w:cs="Times New Roman"/>
          <w:b/>
          <w:bCs/>
          <w:sz w:val="20"/>
          <w:szCs w:val="20"/>
        </w:rPr>
        <w:t xml:space="preserve">: </w:t>
      </w:r>
      <w:r>
        <w:rPr>
          <w:rFonts w:ascii="Times New Roman" w:hAnsi="Times New Roman" w:cs="Times New Roman"/>
          <w:b/>
          <w:bCs/>
          <w:sz w:val="20"/>
          <w:szCs w:val="20"/>
        </w:rPr>
        <w:t>S</w:t>
      </w:r>
      <w:r w:rsidRPr="00AC00B6">
        <w:rPr>
          <w:rFonts w:ascii="Times New Roman" w:hAnsi="Times New Roman" w:cs="Times New Roman"/>
          <w:b/>
          <w:bCs/>
          <w:sz w:val="20"/>
          <w:szCs w:val="20"/>
        </w:rPr>
        <w:t xml:space="preserve">ource </w:t>
      </w:r>
      <w:r>
        <w:rPr>
          <w:rFonts w:ascii="Times New Roman" w:hAnsi="Times New Roman" w:cs="Times New Roman"/>
          <w:b/>
          <w:bCs/>
          <w:sz w:val="20"/>
          <w:szCs w:val="20"/>
        </w:rPr>
        <w:t>IAB-donor-</w:t>
      </w:r>
      <w:r w:rsidRPr="00AC00B6">
        <w:rPr>
          <w:rFonts w:ascii="Times New Roman" w:hAnsi="Times New Roman" w:cs="Times New Roman"/>
          <w:b/>
          <w:bCs/>
          <w:sz w:val="20"/>
          <w:szCs w:val="20"/>
        </w:rPr>
        <w:t>CU of a</w:t>
      </w:r>
      <w:r>
        <w:rPr>
          <w:rFonts w:ascii="Times New Roman" w:hAnsi="Times New Roman" w:cs="Times New Roman"/>
          <w:b/>
          <w:bCs/>
          <w:sz w:val="20"/>
          <w:szCs w:val="20"/>
        </w:rPr>
        <w:t xml:space="preserve"> fixed</w:t>
      </w:r>
      <w:r w:rsidRPr="00AC00B6">
        <w:rPr>
          <w:rFonts w:ascii="Times New Roman" w:hAnsi="Times New Roman" w:cs="Times New Roman"/>
          <w:b/>
          <w:bCs/>
          <w:sz w:val="20"/>
          <w:szCs w:val="20"/>
        </w:rPr>
        <w:t xml:space="preserve"> IAB-node should </w:t>
      </w:r>
      <w:r>
        <w:rPr>
          <w:rFonts w:ascii="Times New Roman" w:hAnsi="Times New Roman" w:cs="Times New Roman"/>
          <w:b/>
          <w:bCs/>
          <w:sz w:val="20"/>
          <w:szCs w:val="20"/>
        </w:rPr>
        <w:t>be aware of</w:t>
      </w:r>
      <w:r w:rsidRPr="00AC00B6">
        <w:rPr>
          <w:rFonts w:ascii="Times New Roman" w:hAnsi="Times New Roman" w:cs="Times New Roman"/>
          <w:b/>
          <w:bCs/>
          <w:sz w:val="20"/>
          <w:szCs w:val="20"/>
        </w:rPr>
        <w:t xml:space="preserve"> whether the </w:t>
      </w:r>
      <w:r>
        <w:rPr>
          <w:rFonts w:ascii="Times New Roman" w:hAnsi="Times New Roman" w:cs="Times New Roman"/>
          <w:b/>
          <w:bCs/>
          <w:sz w:val="20"/>
          <w:szCs w:val="20"/>
        </w:rPr>
        <w:t xml:space="preserve">potential </w:t>
      </w:r>
      <w:r w:rsidRPr="00AC00B6">
        <w:rPr>
          <w:rFonts w:ascii="Times New Roman" w:hAnsi="Times New Roman" w:cs="Times New Roman" w:hint="eastAsia"/>
          <w:b/>
          <w:bCs/>
          <w:sz w:val="20"/>
          <w:szCs w:val="20"/>
        </w:rPr>
        <w:t>target cell belong</w:t>
      </w:r>
      <w:r>
        <w:rPr>
          <w:rFonts w:ascii="Times New Roman" w:hAnsi="Times New Roman" w:cs="Times New Roman"/>
          <w:b/>
          <w:bCs/>
          <w:sz w:val="20"/>
          <w:szCs w:val="20"/>
        </w:rPr>
        <w:t>s</w:t>
      </w:r>
      <w:r w:rsidRPr="00AC00B6">
        <w:rPr>
          <w:rFonts w:ascii="Times New Roman" w:hAnsi="Times New Roman" w:cs="Times New Roman" w:hint="eastAsia"/>
          <w:b/>
          <w:bCs/>
          <w:sz w:val="20"/>
          <w:szCs w:val="20"/>
        </w:rPr>
        <w:t xml:space="preserve"> to a mobile IAB-node</w:t>
      </w:r>
      <w:r w:rsidRPr="00AC00B6">
        <w:rPr>
          <w:rFonts w:ascii="Times New Roman" w:hAnsi="Times New Roman" w:cs="Times New Roman"/>
          <w:b/>
          <w:bCs/>
          <w:sz w:val="20"/>
          <w:szCs w:val="20"/>
        </w:rPr>
        <w:t>.</w:t>
      </w:r>
    </w:p>
    <w:p w14:paraId="0836540F" w14:textId="77777777" w:rsidR="00595FB1" w:rsidRPr="001D3376" w:rsidRDefault="00595FB1" w:rsidP="00595FB1">
      <w:pPr>
        <w:widowControl/>
        <w:overflowPunct w:val="0"/>
        <w:autoSpaceDE w:val="0"/>
        <w:autoSpaceDN w:val="0"/>
        <w:adjustRightInd w:val="0"/>
        <w:spacing w:beforeLines="50" w:before="120" w:after="120"/>
        <w:textAlignment w:val="baseline"/>
        <w:rPr>
          <w:rFonts w:ascii="Times New Roman" w:eastAsia="宋体" w:hAnsi="Times New Roman" w:cs="Times New Roman"/>
          <w:b/>
          <w:bCs/>
          <w:kern w:val="0"/>
          <w:sz w:val="20"/>
          <w:szCs w:val="20"/>
        </w:rPr>
      </w:pPr>
      <w:r w:rsidRPr="0002183F">
        <w:rPr>
          <w:rFonts w:ascii="Times New Roman" w:eastAsia="宋体" w:hAnsi="Times New Roman" w:cs="Times New Roman"/>
          <w:b/>
          <w:bCs/>
          <w:kern w:val="0"/>
          <w:sz w:val="20"/>
          <w:szCs w:val="20"/>
        </w:rPr>
        <w:t xml:space="preserve">Proposal </w:t>
      </w:r>
      <w:r>
        <w:rPr>
          <w:rFonts w:ascii="Times New Roman" w:eastAsia="宋体" w:hAnsi="Times New Roman" w:cs="Times New Roman"/>
          <w:b/>
          <w:bCs/>
          <w:kern w:val="0"/>
          <w:sz w:val="20"/>
          <w:szCs w:val="20"/>
        </w:rPr>
        <w:t>2</w:t>
      </w:r>
      <w:r w:rsidRPr="0002183F">
        <w:rPr>
          <w:rFonts w:ascii="Times New Roman" w:eastAsia="宋体" w:hAnsi="Times New Roman" w:cs="Times New Roman"/>
          <w:b/>
          <w:bCs/>
          <w:kern w:val="0"/>
          <w:sz w:val="20"/>
          <w:szCs w:val="20"/>
        </w:rPr>
        <w:t xml:space="preserve">: </w:t>
      </w:r>
      <w:r>
        <w:rPr>
          <w:rFonts w:ascii="Times New Roman" w:eastAsia="宋体" w:hAnsi="Times New Roman" w:cs="Times New Roman"/>
          <w:b/>
          <w:bCs/>
          <w:kern w:val="0"/>
          <w:sz w:val="20"/>
          <w:szCs w:val="20"/>
        </w:rPr>
        <w:t xml:space="preserve">It’s left to the implementation of R18 UE to use the </w:t>
      </w:r>
      <w:r w:rsidRPr="001D3376">
        <w:rPr>
          <w:rFonts w:ascii="Times New Roman" w:eastAsia="宋体" w:hAnsi="Times New Roman" w:cs="Times New Roman"/>
          <w:b/>
          <w:bCs/>
          <w:kern w:val="0"/>
          <w:sz w:val="20"/>
          <w:szCs w:val="20"/>
        </w:rPr>
        <w:t>mobile-IAB cell indication</w:t>
      </w:r>
      <w:r w:rsidRPr="0002183F">
        <w:rPr>
          <w:rFonts w:ascii="Times New Roman" w:eastAsia="宋体" w:hAnsi="Times New Roman" w:cs="Times New Roman"/>
          <w:b/>
          <w:bCs/>
          <w:kern w:val="0"/>
          <w:sz w:val="20"/>
          <w:szCs w:val="20"/>
        </w:rPr>
        <w:t>.</w:t>
      </w:r>
    </w:p>
    <w:p w14:paraId="5A1813BE" w14:textId="635886B5" w:rsidR="00920997" w:rsidRPr="0002183F" w:rsidRDefault="00920997" w:rsidP="00920997">
      <w:pPr>
        <w:widowControl/>
        <w:overflowPunct w:val="0"/>
        <w:autoSpaceDE w:val="0"/>
        <w:autoSpaceDN w:val="0"/>
        <w:adjustRightInd w:val="0"/>
        <w:spacing w:beforeLines="50" w:before="120" w:after="120"/>
        <w:textAlignment w:val="baseline"/>
        <w:rPr>
          <w:rFonts w:ascii="Times New Roman" w:eastAsia="宋体" w:hAnsi="Times New Roman" w:cs="Times New Roman"/>
          <w:b/>
          <w:bCs/>
          <w:kern w:val="0"/>
          <w:sz w:val="20"/>
          <w:szCs w:val="20"/>
        </w:rPr>
      </w:pPr>
      <w:r w:rsidRPr="0002183F">
        <w:rPr>
          <w:rFonts w:ascii="Times New Roman" w:eastAsia="宋体" w:hAnsi="Times New Roman" w:cs="Times New Roman"/>
          <w:b/>
          <w:bCs/>
          <w:kern w:val="0"/>
          <w:sz w:val="20"/>
          <w:szCs w:val="20"/>
        </w:rPr>
        <w:t xml:space="preserve">Proposal </w:t>
      </w:r>
      <w:r w:rsidR="00595FB1">
        <w:rPr>
          <w:rFonts w:ascii="Times New Roman" w:eastAsia="宋体" w:hAnsi="Times New Roman" w:cs="Times New Roman"/>
          <w:b/>
          <w:bCs/>
          <w:kern w:val="0"/>
          <w:sz w:val="20"/>
          <w:szCs w:val="20"/>
        </w:rPr>
        <w:t>3</w:t>
      </w:r>
      <w:r w:rsidRPr="0002183F">
        <w:rPr>
          <w:rFonts w:ascii="Times New Roman" w:eastAsia="宋体" w:hAnsi="Times New Roman" w:cs="Times New Roman"/>
          <w:b/>
          <w:bCs/>
          <w:kern w:val="0"/>
          <w:sz w:val="20"/>
          <w:szCs w:val="20"/>
        </w:rPr>
        <w:t xml:space="preserve">: UE reports its onboard/surrounding status to </w:t>
      </w:r>
      <w:r>
        <w:rPr>
          <w:rFonts w:ascii="Times New Roman" w:eastAsia="宋体" w:hAnsi="Times New Roman" w:cs="Times New Roman"/>
          <w:b/>
          <w:bCs/>
          <w:kern w:val="0"/>
          <w:sz w:val="20"/>
          <w:szCs w:val="20"/>
        </w:rPr>
        <w:t>IAB-donor</w:t>
      </w:r>
      <w:r w:rsidRPr="0002183F">
        <w:rPr>
          <w:rFonts w:ascii="Times New Roman" w:eastAsia="宋体" w:hAnsi="Times New Roman" w:cs="Times New Roman"/>
          <w:b/>
          <w:bCs/>
          <w:kern w:val="0"/>
          <w:sz w:val="20"/>
          <w:szCs w:val="20"/>
        </w:rPr>
        <w:t xml:space="preserve"> once it determine</w:t>
      </w:r>
      <w:r>
        <w:rPr>
          <w:rFonts w:ascii="Times New Roman" w:eastAsia="宋体" w:hAnsi="Times New Roman" w:cs="Times New Roman"/>
          <w:b/>
          <w:bCs/>
          <w:kern w:val="0"/>
          <w:sz w:val="20"/>
          <w:szCs w:val="20"/>
        </w:rPr>
        <w:t>s</w:t>
      </w:r>
      <w:r w:rsidRPr="0002183F">
        <w:rPr>
          <w:rFonts w:ascii="Times New Roman" w:eastAsia="宋体" w:hAnsi="Times New Roman" w:cs="Times New Roman"/>
          <w:b/>
          <w:bCs/>
          <w:kern w:val="0"/>
          <w:sz w:val="20"/>
          <w:szCs w:val="20"/>
        </w:rPr>
        <w:t xml:space="preserve"> the status or change</w:t>
      </w:r>
      <w:r>
        <w:rPr>
          <w:rFonts w:ascii="Times New Roman" w:eastAsia="宋体" w:hAnsi="Times New Roman" w:cs="Times New Roman"/>
          <w:b/>
          <w:bCs/>
          <w:kern w:val="0"/>
          <w:sz w:val="20"/>
          <w:szCs w:val="20"/>
        </w:rPr>
        <w:t>s</w:t>
      </w:r>
      <w:r w:rsidRPr="0002183F">
        <w:rPr>
          <w:rFonts w:ascii="Times New Roman" w:eastAsia="宋体" w:hAnsi="Times New Roman" w:cs="Times New Roman"/>
          <w:b/>
          <w:bCs/>
          <w:kern w:val="0"/>
          <w:sz w:val="20"/>
          <w:szCs w:val="20"/>
        </w:rPr>
        <w:t xml:space="preserve"> the status.</w:t>
      </w:r>
    </w:p>
    <w:p w14:paraId="0D250EFB" w14:textId="3DDA5AB5" w:rsidR="00FF4510" w:rsidRDefault="00FF4510" w:rsidP="00FF4510">
      <w:pPr>
        <w:widowControl/>
        <w:overflowPunct w:val="0"/>
        <w:autoSpaceDE w:val="0"/>
        <w:autoSpaceDN w:val="0"/>
        <w:adjustRightInd w:val="0"/>
        <w:spacing w:beforeLines="50" w:before="120" w:after="120"/>
        <w:textAlignment w:val="baseline"/>
        <w:rPr>
          <w:rFonts w:ascii="Times New Roman" w:eastAsia="宋体" w:hAnsi="Times New Roman" w:cs="Times New Roman"/>
          <w:b/>
          <w:bCs/>
          <w:kern w:val="0"/>
          <w:sz w:val="20"/>
          <w:szCs w:val="20"/>
        </w:rPr>
      </w:pPr>
      <w:r w:rsidRPr="00F612F9">
        <w:rPr>
          <w:rFonts w:ascii="Times New Roman" w:eastAsia="宋体" w:hAnsi="Times New Roman" w:cs="Times New Roman" w:hint="eastAsia"/>
          <w:b/>
          <w:bCs/>
          <w:kern w:val="0"/>
          <w:sz w:val="20"/>
          <w:szCs w:val="20"/>
        </w:rPr>
        <w:t>P</w:t>
      </w:r>
      <w:r w:rsidRPr="00F612F9">
        <w:rPr>
          <w:rFonts w:ascii="Times New Roman" w:eastAsia="宋体" w:hAnsi="Times New Roman" w:cs="Times New Roman"/>
          <w:b/>
          <w:bCs/>
          <w:kern w:val="0"/>
          <w:sz w:val="20"/>
          <w:szCs w:val="20"/>
        </w:rPr>
        <w:t xml:space="preserve">roposal </w:t>
      </w:r>
      <w:r w:rsidR="00595FB1">
        <w:rPr>
          <w:rFonts w:ascii="Times New Roman" w:eastAsia="宋体" w:hAnsi="Times New Roman" w:cs="Times New Roman"/>
          <w:b/>
          <w:bCs/>
          <w:kern w:val="0"/>
          <w:sz w:val="20"/>
          <w:szCs w:val="20"/>
        </w:rPr>
        <w:t>4</w:t>
      </w:r>
      <w:r w:rsidRPr="00F612F9">
        <w:rPr>
          <w:rFonts w:ascii="Times New Roman" w:eastAsia="宋体" w:hAnsi="Times New Roman" w:cs="Times New Roman"/>
          <w:b/>
          <w:bCs/>
          <w:kern w:val="0"/>
          <w:sz w:val="20"/>
          <w:szCs w:val="20"/>
        </w:rPr>
        <w:t xml:space="preserve">: </w:t>
      </w:r>
      <w:r>
        <w:rPr>
          <w:rFonts w:ascii="Times New Roman" w:eastAsia="宋体" w:hAnsi="Times New Roman" w:cs="Times New Roman"/>
          <w:b/>
          <w:bCs/>
          <w:kern w:val="0"/>
          <w:sz w:val="20"/>
          <w:szCs w:val="20"/>
        </w:rPr>
        <w:t>Include O</w:t>
      </w:r>
      <w:r w:rsidRPr="00F612F9">
        <w:rPr>
          <w:rFonts w:ascii="Times New Roman" w:eastAsia="宋体" w:hAnsi="Times New Roman" w:cs="Times New Roman"/>
          <w:b/>
          <w:bCs/>
          <w:kern w:val="0"/>
          <w:sz w:val="20"/>
          <w:szCs w:val="20"/>
        </w:rPr>
        <w:t xml:space="preserve">n-board/surrounding </w:t>
      </w:r>
      <w:r w:rsidR="00773E4B" w:rsidRPr="0002183F">
        <w:rPr>
          <w:rFonts w:ascii="Times New Roman" w:eastAsia="宋体" w:hAnsi="Times New Roman" w:cs="Times New Roman"/>
          <w:b/>
          <w:bCs/>
          <w:kern w:val="0"/>
          <w:sz w:val="20"/>
          <w:szCs w:val="20"/>
        </w:rPr>
        <w:t xml:space="preserve">status </w:t>
      </w:r>
      <w:r w:rsidRPr="00F612F9">
        <w:rPr>
          <w:rFonts w:ascii="Times New Roman" w:eastAsia="宋体" w:hAnsi="Times New Roman" w:cs="Times New Roman"/>
          <w:b/>
          <w:bCs/>
          <w:kern w:val="0"/>
          <w:sz w:val="20"/>
          <w:szCs w:val="20"/>
        </w:rPr>
        <w:t>of UE in the handover request message.</w:t>
      </w:r>
      <w:r w:rsidR="00773E4B">
        <w:rPr>
          <w:rFonts w:ascii="Times New Roman" w:eastAsia="宋体" w:hAnsi="Times New Roman" w:cs="Times New Roman"/>
          <w:b/>
          <w:bCs/>
          <w:kern w:val="0"/>
          <w:sz w:val="20"/>
          <w:szCs w:val="20"/>
        </w:rPr>
        <w:t xml:space="preserve"> </w:t>
      </w:r>
    </w:p>
    <w:p w14:paraId="68BA42DA" w14:textId="54957FF7" w:rsidR="00920997" w:rsidRPr="00650A3D" w:rsidRDefault="00920997" w:rsidP="00920997">
      <w:pPr>
        <w:widowControl/>
        <w:overflowPunct w:val="0"/>
        <w:autoSpaceDE w:val="0"/>
        <w:autoSpaceDN w:val="0"/>
        <w:adjustRightInd w:val="0"/>
        <w:spacing w:beforeLines="50" w:before="120" w:after="120"/>
        <w:textAlignment w:val="baseline"/>
        <w:rPr>
          <w:rFonts w:ascii="Times New Roman" w:eastAsia="宋体" w:hAnsi="Times New Roman" w:cs="Times New Roman"/>
          <w:b/>
          <w:bCs/>
          <w:kern w:val="0"/>
          <w:sz w:val="20"/>
          <w:szCs w:val="20"/>
        </w:rPr>
      </w:pPr>
      <w:r w:rsidRPr="00C16F07">
        <w:rPr>
          <w:rFonts w:ascii="Times New Roman" w:eastAsia="宋体" w:hAnsi="Times New Roman" w:cs="Times New Roman"/>
          <w:b/>
          <w:bCs/>
          <w:kern w:val="0"/>
          <w:sz w:val="20"/>
          <w:szCs w:val="20"/>
        </w:rPr>
        <w:t xml:space="preserve">Proposal </w:t>
      </w:r>
      <w:r w:rsidR="00595FB1">
        <w:rPr>
          <w:rFonts w:ascii="Times New Roman" w:eastAsia="宋体" w:hAnsi="Times New Roman" w:cs="Times New Roman"/>
          <w:b/>
          <w:bCs/>
          <w:kern w:val="0"/>
          <w:sz w:val="20"/>
          <w:szCs w:val="20"/>
        </w:rPr>
        <w:t>5</w:t>
      </w:r>
      <w:r w:rsidRPr="00C16F07">
        <w:rPr>
          <w:rFonts w:ascii="Times New Roman" w:eastAsia="宋体" w:hAnsi="Times New Roman" w:cs="Times New Roman"/>
          <w:b/>
          <w:bCs/>
          <w:kern w:val="0"/>
          <w:sz w:val="20"/>
          <w:szCs w:val="20"/>
        </w:rPr>
        <w:t xml:space="preserve">: </w:t>
      </w:r>
      <w:r w:rsidRPr="00F017C8">
        <w:rPr>
          <w:rFonts w:ascii="Times New Roman" w:eastAsia="宋体" w:hAnsi="Times New Roman" w:cs="Times New Roman"/>
          <w:b/>
          <w:bCs/>
          <w:kern w:val="0"/>
          <w:sz w:val="20"/>
          <w:szCs w:val="20"/>
        </w:rPr>
        <w:t>The served UE</w:t>
      </w:r>
      <w:r w:rsidR="00456853">
        <w:rPr>
          <w:rFonts w:ascii="Times New Roman" w:eastAsia="宋体" w:hAnsi="Times New Roman" w:cs="Times New Roman"/>
          <w:b/>
          <w:bCs/>
          <w:kern w:val="0"/>
          <w:sz w:val="20"/>
          <w:szCs w:val="20"/>
        </w:rPr>
        <w:t>s</w:t>
      </w:r>
      <w:r w:rsidRPr="00F017C8">
        <w:rPr>
          <w:rFonts w:ascii="Times New Roman" w:eastAsia="宋体" w:hAnsi="Times New Roman" w:cs="Times New Roman"/>
          <w:b/>
          <w:bCs/>
          <w:kern w:val="0"/>
          <w:sz w:val="20"/>
          <w:szCs w:val="20"/>
        </w:rPr>
        <w:t xml:space="preserve"> of mobile IAB-node may </w:t>
      </w:r>
      <w:r>
        <w:rPr>
          <w:rFonts w:ascii="Times New Roman" w:eastAsia="宋体" w:hAnsi="Times New Roman" w:cs="Times New Roman"/>
          <w:b/>
          <w:bCs/>
          <w:kern w:val="0"/>
          <w:sz w:val="20"/>
          <w:szCs w:val="20"/>
        </w:rPr>
        <w:t xml:space="preserve">keep </w:t>
      </w:r>
      <w:r w:rsidRPr="00C16F07">
        <w:rPr>
          <w:rFonts w:ascii="Times New Roman" w:eastAsia="宋体" w:hAnsi="Times New Roman" w:cs="Times New Roman"/>
          <w:b/>
          <w:bCs/>
          <w:kern w:val="0"/>
          <w:sz w:val="20"/>
          <w:szCs w:val="20"/>
        </w:rPr>
        <w:t>lower layer configurations (RLC, MAC and PHY)</w:t>
      </w:r>
      <w:r>
        <w:rPr>
          <w:rFonts w:ascii="Times New Roman" w:eastAsia="宋体" w:hAnsi="Times New Roman" w:cs="Times New Roman"/>
          <w:b/>
          <w:bCs/>
          <w:kern w:val="0"/>
          <w:sz w:val="20"/>
          <w:szCs w:val="20"/>
        </w:rPr>
        <w:t xml:space="preserve"> </w:t>
      </w:r>
      <w:r w:rsidRPr="00D95016">
        <w:rPr>
          <w:rFonts w:ascii="Times New Roman" w:eastAsia="宋体" w:hAnsi="Times New Roman" w:cs="Times New Roman"/>
          <w:b/>
          <w:bCs/>
          <w:kern w:val="0"/>
          <w:sz w:val="20"/>
          <w:szCs w:val="20"/>
        </w:rPr>
        <w:t>during inter-donor full migration</w:t>
      </w:r>
      <w:r>
        <w:rPr>
          <w:rFonts w:ascii="Times New Roman" w:eastAsia="宋体" w:hAnsi="Times New Roman" w:cs="Times New Roman"/>
          <w:b/>
          <w:bCs/>
          <w:kern w:val="0"/>
          <w:sz w:val="20"/>
          <w:szCs w:val="20"/>
        </w:rPr>
        <w:t xml:space="preserve"> or IAB-DU migration</w:t>
      </w:r>
      <w:r w:rsidRPr="00D95016">
        <w:rPr>
          <w:rFonts w:ascii="Times New Roman" w:eastAsia="宋体" w:hAnsi="Times New Roman" w:cs="Times New Roman"/>
          <w:b/>
          <w:bCs/>
          <w:kern w:val="0"/>
          <w:sz w:val="20"/>
          <w:szCs w:val="20"/>
        </w:rPr>
        <w:t xml:space="preserve"> together with the mobile IAB-node.</w:t>
      </w:r>
    </w:p>
    <w:p w14:paraId="1C734CA1" w14:textId="77777777" w:rsidR="00AA3FAE" w:rsidRPr="00AA3FAE" w:rsidRDefault="00AA3FAE" w:rsidP="00AA3FAE">
      <w:pPr>
        <w:keepNext/>
        <w:keepLines/>
        <w:widowControl/>
        <w:pBdr>
          <w:top w:val="single" w:sz="12" w:space="3" w:color="auto"/>
        </w:pBdr>
        <w:overflowPunct w:val="0"/>
        <w:autoSpaceDE w:val="0"/>
        <w:autoSpaceDN w:val="0"/>
        <w:adjustRightInd w:val="0"/>
        <w:spacing w:before="240" w:after="180"/>
        <w:jc w:val="left"/>
        <w:textAlignment w:val="baseline"/>
        <w:outlineLvl w:val="0"/>
        <w:rPr>
          <w:rFonts w:ascii="Arial" w:eastAsia="Dotum" w:hAnsi="Arial" w:cs="Times New Roman"/>
          <w:kern w:val="0"/>
          <w:sz w:val="36"/>
          <w:szCs w:val="36"/>
          <w:lang w:val="en-GB"/>
        </w:rPr>
      </w:pPr>
      <w:r w:rsidRPr="00AA3FAE">
        <w:rPr>
          <w:rFonts w:ascii="Arial" w:eastAsia="Dotum" w:hAnsi="Arial" w:cs="Times New Roman"/>
          <w:kern w:val="0"/>
          <w:sz w:val="36"/>
          <w:szCs w:val="36"/>
          <w:lang w:val="en-GB"/>
        </w:rPr>
        <w:t>Reference</w:t>
      </w:r>
    </w:p>
    <w:bookmarkEnd w:id="0"/>
    <w:bookmarkEnd w:id="1"/>
    <w:p w14:paraId="3244BFD7" w14:textId="155EF38F" w:rsidR="00C07627" w:rsidRDefault="00C07627" w:rsidP="00C07627">
      <w:pPr>
        <w:widowControl/>
        <w:numPr>
          <w:ilvl w:val="0"/>
          <w:numId w:val="1"/>
        </w:numPr>
        <w:overflowPunct w:val="0"/>
        <w:autoSpaceDE w:val="0"/>
        <w:autoSpaceDN w:val="0"/>
        <w:adjustRightInd w:val="0"/>
        <w:spacing w:after="120" w:line="360" w:lineRule="auto"/>
        <w:ind w:left="420"/>
        <w:textAlignment w:val="baseline"/>
        <w:rPr>
          <w:rFonts w:ascii="Times New Roman" w:eastAsia="宋体" w:hAnsi="Times New Roman" w:cs="Times New Roman"/>
          <w:kern w:val="0"/>
          <w:sz w:val="20"/>
          <w:lang w:val="x-none"/>
        </w:rPr>
      </w:pPr>
      <w:r>
        <w:rPr>
          <w:rFonts w:ascii="Times New Roman" w:eastAsia="宋体" w:hAnsi="Times New Roman" w:cs="Times New Roman"/>
          <w:kern w:val="0"/>
          <w:sz w:val="20"/>
          <w:lang w:val="x-none"/>
        </w:rPr>
        <w:t xml:space="preserve">RP-222671. Revised WID for NR_mobile_IAB. </w:t>
      </w:r>
    </w:p>
    <w:p w14:paraId="7E72C195" w14:textId="5D1E0E2E" w:rsidR="003E0958" w:rsidRPr="00F838A4" w:rsidRDefault="009762FC" w:rsidP="00A60CDE">
      <w:pPr>
        <w:widowControl/>
        <w:numPr>
          <w:ilvl w:val="0"/>
          <w:numId w:val="1"/>
        </w:numPr>
        <w:overflowPunct w:val="0"/>
        <w:autoSpaceDE w:val="0"/>
        <w:autoSpaceDN w:val="0"/>
        <w:adjustRightInd w:val="0"/>
        <w:spacing w:after="120" w:line="360" w:lineRule="auto"/>
        <w:ind w:left="420"/>
        <w:textAlignment w:val="baseline"/>
        <w:rPr>
          <w:rFonts w:ascii="Times New Roman" w:eastAsia="宋体" w:hAnsi="Times New Roman" w:cs="Times New Roman"/>
          <w:kern w:val="0"/>
          <w:sz w:val="20"/>
          <w:lang w:val="x-none"/>
        </w:rPr>
      </w:pPr>
      <w:r>
        <w:rPr>
          <w:rFonts w:ascii="Times New Roman" w:eastAsia="宋体" w:hAnsi="Times New Roman" w:cs="Times New Roman" w:hint="eastAsia"/>
          <w:kern w:val="0"/>
          <w:sz w:val="20"/>
          <w:lang w:val="x-none"/>
        </w:rPr>
        <w:t>C</w:t>
      </w:r>
      <w:r>
        <w:rPr>
          <w:rFonts w:ascii="Times New Roman" w:eastAsia="宋体" w:hAnsi="Times New Roman" w:cs="Times New Roman"/>
          <w:kern w:val="0"/>
          <w:sz w:val="20"/>
          <w:lang w:val="x-none"/>
        </w:rPr>
        <w:t>hairman notes of RAN2 119</w:t>
      </w:r>
      <w:r w:rsidR="000B6282">
        <w:rPr>
          <w:rFonts w:ascii="Times New Roman" w:eastAsia="宋体" w:hAnsi="Times New Roman" w:cs="Times New Roman"/>
          <w:kern w:val="0"/>
          <w:sz w:val="20"/>
          <w:lang w:val="x-none"/>
        </w:rPr>
        <w:t>bis</w:t>
      </w:r>
      <w:r>
        <w:rPr>
          <w:rFonts w:ascii="Times New Roman" w:eastAsia="宋体" w:hAnsi="Times New Roman" w:cs="Times New Roman"/>
          <w:kern w:val="0"/>
          <w:sz w:val="20"/>
          <w:lang w:val="x-none"/>
        </w:rPr>
        <w:t>-e meeting.</w:t>
      </w:r>
    </w:p>
    <w:sectPr w:rsidR="003E0958" w:rsidRPr="00F838A4" w:rsidSect="0085683C">
      <w:headerReference w:type="even" r:id="rId10"/>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4D83C7" w14:textId="77777777" w:rsidR="00436934" w:rsidRDefault="00436934" w:rsidP="00AA3FAE">
      <w:r>
        <w:separator/>
      </w:r>
    </w:p>
  </w:endnote>
  <w:endnote w:type="continuationSeparator" w:id="0">
    <w:p w14:paraId="77BBA060" w14:textId="77777777" w:rsidR="00436934" w:rsidRDefault="00436934" w:rsidP="00AA3F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黑体">
    <w:altName w:val="SimHei"/>
    <w:panose1 w:val="02010609060101010101"/>
    <w:charset w:val="86"/>
    <w:family w:val="modern"/>
    <w:pitch w:val="fixed"/>
    <w:sig w:usb0="800002BF" w:usb1="38CF7CFA" w:usb2="00000016" w:usb3="00000000" w:csb0="00040001" w:csb1="00000000"/>
  </w:font>
  <w:font w:name="Dotum">
    <w:altName w:val="돋움"/>
    <w:panose1 w:val="020B0600000101010101"/>
    <w:charset w:val="81"/>
    <w:family w:val="swiss"/>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411677" w14:textId="77777777" w:rsidR="00B41AA4" w:rsidRDefault="00FF2385">
    <w:pPr>
      <w:pStyle w:val="a5"/>
      <w:tabs>
        <w:tab w:val="center" w:pos="4820"/>
        <w:tab w:val="right" w:pos="9639"/>
      </w:tabs>
    </w:pPr>
    <w:r>
      <w:tab/>
    </w:r>
    <w:r>
      <w:rPr>
        <w:rStyle w:val="a7"/>
      </w:rPr>
      <w:fldChar w:fldCharType="begin"/>
    </w:r>
    <w:r>
      <w:rPr>
        <w:rStyle w:val="a7"/>
      </w:rPr>
      <w:instrText xml:space="preserve"> PAGE </w:instrText>
    </w:r>
    <w:r>
      <w:rPr>
        <w:rStyle w:val="a7"/>
      </w:rPr>
      <w:fldChar w:fldCharType="separate"/>
    </w:r>
    <w:r>
      <w:rPr>
        <w:rStyle w:val="a7"/>
      </w:rPr>
      <w:t>3</w:t>
    </w:r>
    <w:r>
      <w:rPr>
        <w:rStyle w:val="a7"/>
      </w:rPr>
      <w:fldChar w:fldCharType="end"/>
    </w:r>
    <w:r>
      <w:rPr>
        <w:rStyle w:val="a7"/>
      </w:rPr>
      <w:t>/</w:t>
    </w:r>
    <w:r>
      <w:rPr>
        <w:rStyle w:val="a7"/>
      </w:rPr>
      <w:fldChar w:fldCharType="begin"/>
    </w:r>
    <w:r>
      <w:rPr>
        <w:rStyle w:val="a7"/>
      </w:rPr>
      <w:instrText xml:space="preserve"> NUMPAGES </w:instrText>
    </w:r>
    <w:r>
      <w:rPr>
        <w:rStyle w:val="a7"/>
      </w:rPr>
      <w:fldChar w:fldCharType="separate"/>
    </w:r>
    <w:r>
      <w:rPr>
        <w:rStyle w:val="a7"/>
      </w:rPr>
      <w:t>4</w:t>
    </w:r>
    <w:r>
      <w:rPr>
        <w:rStyle w:val="a7"/>
      </w:rPr>
      <w:fldChar w:fldCharType="end"/>
    </w:r>
    <w:r>
      <w:rPr>
        <w:rStyle w:val="a7"/>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1AB7F5" w14:textId="77777777" w:rsidR="00436934" w:rsidRDefault="00436934" w:rsidP="00AA3FAE">
      <w:r>
        <w:separator/>
      </w:r>
    </w:p>
  </w:footnote>
  <w:footnote w:type="continuationSeparator" w:id="0">
    <w:p w14:paraId="5E781114" w14:textId="77777777" w:rsidR="00436934" w:rsidRDefault="00436934" w:rsidP="00AA3F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B24677" w14:textId="77777777" w:rsidR="00B41AA4" w:rsidRDefault="00FF2385" w:rsidP="00796430">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217E5"/>
    <w:multiLevelType w:val="hybridMultilevel"/>
    <w:tmpl w:val="AEFEBB4E"/>
    <w:lvl w:ilvl="0" w:tplc="0FE2991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6784D9D"/>
    <w:multiLevelType w:val="hybridMultilevel"/>
    <w:tmpl w:val="40D0D1F4"/>
    <w:lvl w:ilvl="0" w:tplc="94DC551A">
      <w:numFmt w:val="bullet"/>
      <w:lvlText w:val=""/>
      <w:lvlJc w:val="left"/>
      <w:pPr>
        <w:ind w:left="360" w:hanging="360"/>
      </w:pPr>
      <w:rPr>
        <w:rFonts w:ascii="Wingdings" w:eastAsia="宋体" w:hAnsi="Wingdings" w:cs="Times New Roman" w:hint="default"/>
        <w:b/>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C54191B"/>
    <w:multiLevelType w:val="hybridMultilevel"/>
    <w:tmpl w:val="CFFEDC18"/>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12882AE4"/>
    <w:multiLevelType w:val="hybridMultilevel"/>
    <w:tmpl w:val="FFB4620A"/>
    <w:lvl w:ilvl="0" w:tplc="B38811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39C737C"/>
    <w:multiLevelType w:val="hybridMultilevel"/>
    <w:tmpl w:val="37923F8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3C77086"/>
    <w:multiLevelType w:val="multilevel"/>
    <w:tmpl w:val="13C77086"/>
    <w:lvl w:ilvl="0">
      <w:start w:val="1"/>
      <w:numFmt w:val="bullet"/>
      <w:lvlText w:val="‐"/>
      <w:lvlJc w:val="left"/>
      <w:pPr>
        <w:ind w:left="420" w:hanging="420"/>
      </w:pPr>
      <w:rPr>
        <w:rFonts w:ascii="Arial Black" w:eastAsia="Arial Black" w:hAnsi="Arial Black" w:hint="eastAsia"/>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6F449F6"/>
    <w:multiLevelType w:val="hybridMultilevel"/>
    <w:tmpl w:val="45E279C4"/>
    <w:lvl w:ilvl="0" w:tplc="08090001">
      <w:start w:val="1"/>
      <w:numFmt w:val="bullet"/>
      <w:lvlText w:val=""/>
      <w:lvlJc w:val="left"/>
      <w:pPr>
        <w:ind w:left="840" w:hanging="420"/>
      </w:pPr>
      <w:rPr>
        <w:rFonts w:ascii="Symbol" w:hAnsi="Symbol" w:hint="default"/>
        <w:b/>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28AB5369"/>
    <w:multiLevelType w:val="hybridMultilevel"/>
    <w:tmpl w:val="C8AADF34"/>
    <w:lvl w:ilvl="0" w:tplc="817603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A287E82"/>
    <w:multiLevelType w:val="hybridMultilevel"/>
    <w:tmpl w:val="3312C49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785157B"/>
    <w:multiLevelType w:val="hybridMultilevel"/>
    <w:tmpl w:val="8E445314"/>
    <w:lvl w:ilvl="0" w:tplc="1C0C6328">
      <w:start w:val="1"/>
      <w:numFmt w:val="decimal"/>
      <w:lvlText w:val="[%1]"/>
      <w:lvlJc w:val="left"/>
      <w:pPr>
        <w:ind w:left="699" w:hanging="420"/>
      </w:pPr>
      <w:rPr>
        <w:rFonts w:hint="eastAsia"/>
      </w:rPr>
    </w:lvl>
    <w:lvl w:ilvl="1" w:tplc="04090019" w:tentative="1">
      <w:start w:val="1"/>
      <w:numFmt w:val="lowerLetter"/>
      <w:lvlText w:val="%2)"/>
      <w:lvlJc w:val="left"/>
      <w:pPr>
        <w:ind w:left="1119" w:hanging="420"/>
      </w:pPr>
    </w:lvl>
    <w:lvl w:ilvl="2" w:tplc="0409001B" w:tentative="1">
      <w:start w:val="1"/>
      <w:numFmt w:val="lowerRoman"/>
      <w:lvlText w:val="%3."/>
      <w:lvlJc w:val="right"/>
      <w:pPr>
        <w:ind w:left="1539" w:hanging="420"/>
      </w:pPr>
    </w:lvl>
    <w:lvl w:ilvl="3" w:tplc="0409000F" w:tentative="1">
      <w:start w:val="1"/>
      <w:numFmt w:val="decimal"/>
      <w:lvlText w:val="%4."/>
      <w:lvlJc w:val="left"/>
      <w:pPr>
        <w:ind w:left="1959" w:hanging="420"/>
      </w:pPr>
    </w:lvl>
    <w:lvl w:ilvl="4" w:tplc="04090019" w:tentative="1">
      <w:start w:val="1"/>
      <w:numFmt w:val="lowerLetter"/>
      <w:lvlText w:val="%5)"/>
      <w:lvlJc w:val="left"/>
      <w:pPr>
        <w:ind w:left="2379" w:hanging="420"/>
      </w:pPr>
    </w:lvl>
    <w:lvl w:ilvl="5" w:tplc="0409001B" w:tentative="1">
      <w:start w:val="1"/>
      <w:numFmt w:val="lowerRoman"/>
      <w:lvlText w:val="%6."/>
      <w:lvlJc w:val="right"/>
      <w:pPr>
        <w:ind w:left="2799" w:hanging="420"/>
      </w:pPr>
    </w:lvl>
    <w:lvl w:ilvl="6" w:tplc="0409000F" w:tentative="1">
      <w:start w:val="1"/>
      <w:numFmt w:val="decimal"/>
      <w:lvlText w:val="%7."/>
      <w:lvlJc w:val="left"/>
      <w:pPr>
        <w:ind w:left="3219" w:hanging="420"/>
      </w:pPr>
    </w:lvl>
    <w:lvl w:ilvl="7" w:tplc="04090019" w:tentative="1">
      <w:start w:val="1"/>
      <w:numFmt w:val="lowerLetter"/>
      <w:lvlText w:val="%8)"/>
      <w:lvlJc w:val="left"/>
      <w:pPr>
        <w:ind w:left="3639" w:hanging="420"/>
      </w:pPr>
    </w:lvl>
    <w:lvl w:ilvl="8" w:tplc="0409001B" w:tentative="1">
      <w:start w:val="1"/>
      <w:numFmt w:val="lowerRoman"/>
      <w:lvlText w:val="%9."/>
      <w:lvlJc w:val="right"/>
      <w:pPr>
        <w:ind w:left="4059" w:hanging="420"/>
      </w:pPr>
    </w:lvl>
  </w:abstractNum>
  <w:abstractNum w:abstractNumId="10" w15:restartNumberingAfterBreak="0">
    <w:nsid w:val="39CB50B8"/>
    <w:multiLevelType w:val="hybridMultilevel"/>
    <w:tmpl w:val="F1CCA40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8856923"/>
    <w:multiLevelType w:val="hybridMultilevel"/>
    <w:tmpl w:val="71BA763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60A26513"/>
    <w:multiLevelType w:val="hybridMultilevel"/>
    <w:tmpl w:val="CD90B980"/>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658908B0"/>
    <w:multiLevelType w:val="hybridMultilevel"/>
    <w:tmpl w:val="D55CDE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65A06A15"/>
    <w:multiLevelType w:val="hybridMultilevel"/>
    <w:tmpl w:val="0324F04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D354A5E"/>
    <w:multiLevelType w:val="hybridMultilevel"/>
    <w:tmpl w:val="8806D4AE"/>
    <w:lvl w:ilvl="0" w:tplc="0FE2991A">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896"/>
        </w:tabs>
        <w:ind w:left="-896" w:hanging="360"/>
      </w:pPr>
      <w:rPr>
        <w:rFonts w:ascii="Symbol" w:hAnsi="Symbol" w:hint="default"/>
        <w:b/>
        <w:i w:val="0"/>
        <w:color w:val="auto"/>
        <w:sz w:val="22"/>
      </w:rPr>
    </w:lvl>
    <w:lvl w:ilvl="1" w:tplc="04090003">
      <w:start w:val="1"/>
      <w:numFmt w:val="bullet"/>
      <w:lvlText w:val="o"/>
      <w:lvlJc w:val="left"/>
      <w:pPr>
        <w:tabs>
          <w:tab w:val="num" w:pos="-1075"/>
        </w:tabs>
        <w:ind w:left="-1075" w:hanging="360"/>
      </w:pPr>
      <w:rPr>
        <w:rFonts w:ascii="Courier New" w:hAnsi="Courier New" w:cs="Courier New" w:hint="default"/>
      </w:rPr>
    </w:lvl>
    <w:lvl w:ilvl="2" w:tplc="04090005" w:tentative="1">
      <w:start w:val="1"/>
      <w:numFmt w:val="bullet"/>
      <w:lvlText w:val=""/>
      <w:lvlJc w:val="left"/>
      <w:pPr>
        <w:tabs>
          <w:tab w:val="num" w:pos="-355"/>
        </w:tabs>
        <w:ind w:left="-355" w:hanging="360"/>
      </w:pPr>
      <w:rPr>
        <w:rFonts w:ascii="Wingdings" w:hAnsi="Wingdings" w:hint="default"/>
      </w:rPr>
    </w:lvl>
    <w:lvl w:ilvl="3" w:tplc="04090001" w:tentative="1">
      <w:start w:val="1"/>
      <w:numFmt w:val="bullet"/>
      <w:lvlText w:val=""/>
      <w:lvlJc w:val="left"/>
      <w:pPr>
        <w:tabs>
          <w:tab w:val="num" w:pos="365"/>
        </w:tabs>
        <w:ind w:left="365" w:hanging="360"/>
      </w:pPr>
      <w:rPr>
        <w:rFonts w:ascii="Symbol" w:hAnsi="Symbol" w:hint="default"/>
      </w:rPr>
    </w:lvl>
    <w:lvl w:ilvl="4" w:tplc="04090003" w:tentative="1">
      <w:start w:val="1"/>
      <w:numFmt w:val="bullet"/>
      <w:lvlText w:val="o"/>
      <w:lvlJc w:val="left"/>
      <w:pPr>
        <w:tabs>
          <w:tab w:val="num" w:pos="1085"/>
        </w:tabs>
        <w:ind w:left="1085" w:hanging="360"/>
      </w:pPr>
      <w:rPr>
        <w:rFonts w:ascii="Courier New" w:hAnsi="Courier New" w:cs="Courier New" w:hint="default"/>
      </w:rPr>
    </w:lvl>
    <w:lvl w:ilvl="5" w:tplc="04090005" w:tentative="1">
      <w:start w:val="1"/>
      <w:numFmt w:val="bullet"/>
      <w:lvlText w:val=""/>
      <w:lvlJc w:val="left"/>
      <w:pPr>
        <w:tabs>
          <w:tab w:val="num" w:pos="1805"/>
        </w:tabs>
        <w:ind w:left="1805" w:hanging="360"/>
      </w:pPr>
      <w:rPr>
        <w:rFonts w:ascii="Wingdings" w:hAnsi="Wingdings" w:hint="default"/>
      </w:rPr>
    </w:lvl>
    <w:lvl w:ilvl="6" w:tplc="04090001" w:tentative="1">
      <w:start w:val="1"/>
      <w:numFmt w:val="bullet"/>
      <w:lvlText w:val=""/>
      <w:lvlJc w:val="left"/>
      <w:pPr>
        <w:tabs>
          <w:tab w:val="num" w:pos="2525"/>
        </w:tabs>
        <w:ind w:left="2525" w:hanging="360"/>
      </w:pPr>
      <w:rPr>
        <w:rFonts w:ascii="Symbol" w:hAnsi="Symbol" w:hint="default"/>
      </w:rPr>
    </w:lvl>
    <w:lvl w:ilvl="7" w:tplc="04090003" w:tentative="1">
      <w:start w:val="1"/>
      <w:numFmt w:val="bullet"/>
      <w:lvlText w:val="o"/>
      <w:lvlJc w:val="left"/>
      <w:pPr>
        <w:tabs>
          <w:tab w:val="num" w:pos="3245"/>
        </w:tabs>
        <w:ind w:left="3245" w:hanging="360"/>
      </w:pPr>
      <w:rPr>
        <w:rFonts w:ascii="Courier New" w:hAnsi="Courier New" w:cs="Courier New" w:hint="default"/>
      </w:rPr>
    </w:lvl>
    <w:lvl w:ilvl="8" w:tplc="04090005" w:tentative="1">
      <w:start w:val="1"/>
      <w:numFmt w:val="bullet"/>
      <w:lvlText w:val=""/>
      <w:lvlJc w:val="left"/>
      <w:pPr>
        <w:tabs>
          <w:tab w:val="num" w:pos="3965"/>
        </w:tabs>
        <w:ind w:left="3965" w:hanging="360"/>
      </w:pPr>
      <w:rPr>
        <w:rFonts w:ascii="Wingdings" w:hAnsi="Wingdings" w:hint="default"/>
      </w:rPr>
    </w:lvl>
  </w:abstractNum>
  <w:num w:numId="1" w16cid:durableId="627008234">
    <w:abstractNumId w:val="9"/>
  </w:num>
  <w:num w:numId="2" w16cid:durableId="1909487870">
    <w:abstractNumId w:val="4"/>
  </w:num>
  <w:num w:numId="3" w16cid:durableId="1776706110">
    <w:abstractNumId w:val="2"/>
  </w:num>
  <w:num w:numId="4" w16cid:durableId="1063452926">
    <w:abstractNumId w:val="12"/>
  </w:num>
  <w:num w:numId="5" w16cid:durableId="159590811">
    <w:abstractNumId w:val="7"/>
  </w:num>
  <w:num w:numId="6" w16cid:durableId="549340024">
    <w:abstractNumId w:val="16"/>
  </w:num>
  <w:num w:numId="7" w16cid:durableId="1533570270">
    <w:abstractNumId w:val="14"/>
  </w:num>
  <w:num w:numId="8" w16cid:durableId="1911619972">
    <w:abstractNumId w:val="8"/>
  </w:num>
  <w:num w:numId="9" w16cid:durableId="512300356">
    <w:abstractNumId w:val="0"/>
  </w:num>
  <w:num w:numId="10" w16cid:durableId="1436093840">
    <w:abstractNumId w:val="5"/>
  </w:num>
  <w:num w:numId="11" w16cid:durableId="1271814385">
    <w:abstractNumId w:val="10"/>
  </w:num>
  <w:num w:numId="12" w16cid:durableId="873419911">
    <w:abstractNumId w:val="15"/>
  </w:num>
  <w:num w:numId="13" w16cid:durableId="1328247834">
    <w:abstractNumId w:val="11"/>
  </w:num>
  <w:num w:numId="14" w16cid:durableId="1523712847">
    <w:abstractNumId w:val="6"/>
  </w:num>
  <w:num w:numId="15" w16cid:durableId="1543975560">
    <w:abstractNumId w:val="1"/>
  </w:num>
  <w:num w:numId="16" w16cid:durableId="881865232">
    <w:abstractNumId w:val="13"/>
  </w:num>
  <w:num w:numId="17" w16cid:durableId="630402364">
    <w:abstractNumId w:val="3"/>
  </w:num>
  <w:num w:numId="18" w16cid:durableId="1185556464">
    <w:abstractNumId w:val="16"/>
  </w:num>
  <w:num w:numId="19" w16cid:durableId="343751357">
    <w:abstractNumId w:val="16"/>
  </w:num>
  <w:num w:numId="20" w16cid:durableId="102965749">
    <w:abstractNumId w:val="16"/>
  </w:num>
  <w:num w:numId="21" w16cid:durableId="94931860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2F7E"/>
    <w:rsid w:val="00000419"/>
    <w:rsid w:val="00004B28"/>
    <w:rsid w:val="00006633"/>
    <w:rsid w:val="0000703A"/>
    <w:rsid w:val="000078D6"/>
    <w:rsid w:val="000201E2"/>
    <w:rsid w:val="0002183F"/>
    <w:rsid w:val="000240AC"/>
    <w:rsid w:val="000277D7"/>
    <w:rsid w:val="00033584"/>
    <w:rsid w:val="00036BFD"/>
    <w:rsid w:val="00036C32"/>
    <w:rsid w:val="00036D3D"/>
    <w:rsid w:val="00037738"/>
    <w:rsid w:val="00037A2D"/>
    <w:rsid w:val="0004320E"/>
    <w:rsid w:val="00043B7B"/>
    <w:rsid w:val="00047545"/>
    <w:rsid w:val="000502FD"/>
    <w:rsid w:val="000505CB"/>
    <w:rsid w:val="00055D15"/>
    <w:rsid w:val="000566E1"/>
    <w:rsid w:val="00060A16"/>
    <w:rsid w:val="00062DAA"/>
    <w:rsid w:val="00064FA3"/>
    <w:rsid w:val="000676A1"/>
    <w:rsid w:val="0007088F"/>
    <w:rsid w:val="000723BB"/>
    <w:rsid w:val="00072574"/>
    <w:rsid w:val="000752E1"/>
    <w:rsid w:val="00080CC2"/>
    <w:rsid w:val="00082EC4"/>
    <w:rsid w:val="0008663F"/>
    <w:rsid w:val="000978FD"/>
    <w:rsid w:val="000A1873"/>
    <w:rsid w:val="000A4883"/>
    <w:rsid w:val="000B09C9"/>
    <w:rsid w:val="000B161E"/>
    <w:rsid w:val="000B1938"/>
    <w:rsid w:val="000B1D18"/>
    <w:rsid w:val="000B2144"/>
    <w:rsid w:val="000B6282"/>
    <w:rsid w:val="000B6690"/>
    <w:rsid w:val="000C008E"/>
    <w:rsid w:val="000C0937"/>
    <w:rsid w:val="000C19A3"/>
    <w:rsid w:val="000C2AA4"/>
    <w:rsid w:val="000D18C1"/>
    <w:rsid w:val="000D2B2B"/>
    <w:rsid w:val="000D4E54"/>
    <w:rsid w:val="000E15E2"/>
    <w:rsid w:val="000E443D"/>
    <w:rsid w:val="000E5A48"/>
    <w:rsid w:val="000E7279"/>
    <w:rsid w:val="000F40EC"/>
    <w:rsid w:val="0010503F"/>
    <w:rsid w:val="001119CE"/>
    <w:rsid w:val="00111B28"/>
    <w:rsid w:val="00114A1F"/>
    <w:rsid w:val="00126DEE"/>
    <w:rsid w:val="00127B59"/>
    <w:rsid w:val="001305AC"/>
    <w:rsid w:val="00131641"/>
    <w:rsid w:val="001322B8"/>
    <w:rsid w:val="00132B08"/>
    <w:rsid w:val="00134957"/>
    <w:rsid w:val="00135BED"/>
    <w:rsid w:val="00135C3C"/>
    <w:rsid w:val="00141555"/>
    <w:rsid w:val="00144C24"/>
    <w:rsid w:val="00152D85"/>
    <w:rsid w:val="001556FC"/>
    <w:rsid w:val="00157E02"/>
    <w:rsid w:val="0016588F"/>
    <w:rsid w:val="00175A07"/>
    <w:rsid w:val="00180496"/>
    <w:rsid w:val="001826EA"/>
    <w:rsid w:val="00185A91"/>
    <w:rsid w:val="00190A87"/>
    <w:rsid w:val="00190FAF"/>
    <w:rsid w:val="00191ACA"/>
    <w:rsid w:val="001A2383"/>
    <w:rsid w:val="001A34F9"/>
    <w:rsid w:val="001A4DB9"/>
    <w:rsid w:val="001A7350"/>
    <w:rsid w:val="001B1D5F"/>
    <w:rsid w:val="001B2FA1"/>
    <w:rsid w:val="001B361E"/>
    <w:rsid w:val="001B4767"/>
    <w:rsid w:val="001B7E53"/>
    <w:rsid w:val="001C1DAB"/>
    <w:rsid w:val="001C1DCC"/>
    <w:rsid w:val="001C473D"/>
    <w:rsid w:val="001D012F"/>
    <w:rsid w:val="001D3376"/>
    <w:rsid w:val="001D59CE"/>
    <w:rsid w:val="001D5F73"/>
    <w:rsid w:val="001D69F7"/>
    <w:rsid w:val="001D70B0"/>
    <w:rsid w:val="001F0BEA"/>
    <w:rsid w:val="001F1421"/>
    <w:rsid w:val="00212BCD"/>
    <w:rsid w:val="00212DB4"/>
    <w:rsid w:val="002136B8"/>
    <w:rsid w:val="002144CD"/>
    <w:rsid w:val="002145FF"/>
    <w:rsid w:val="002222FA"/>
    <w:rsid w:val="0023239F"/>
    <w:rsid w:val="002340BA"/>
    <w:rsid w:val="00234C75"/>
    <w:rsid w:val="00237A12"/>
    <w:rsid w:val="002428E4"/>
    <w:rsid w:val="0024433A"/>
    <w:rsid w:val="00245E3F"/>
    <w:rsid w:val="002500C6"/>
    <w:rsid w:val="00253AF0"/>
    <w:rsid w:val="002551E1"/>
    <w:rsid w:val="00256265"/>
    <w:rsid w:val="00256FA7"/>
    <w:rsid w:val="00267070"/>
    <w:rsid w:val="00273494"/>
    <w:rsid w:val="00276074"/>
    <w:rsid w:val="00276F97"/>
    <w:rsid w:val="00280554"/>
    <w:rsid w:val="00290072"/>
    <w:rsid w:val="002911AD"/>
    <w:rsid w:val="00296038"/>
    <w:rsid w:val="002A2C8B"/>
    <w:rsid w:val="002A52AF"/>
    <w:rsid w:val="002B110B"/>
    <w:rsid w:val="002B32DD"/>
    <w:rsid w:val="002C1AD2"/>
    <w:rsid w:val="002C3897"/>
    <w:rsid w:val="002D4547"/>
    <w:rsid w:val="002D4BCF"/>
    <w:rsid w:val="002D4E9D"/>
    <w:rsid w:val="002D6B36"/>
    <w:rsid w:val="002E61C9"/>
    <w:rsid w:val="002E6200"/>
    <w:rsid w:val="002E692B"/>
    <w:rsid w:val="002E6AB3"/>
    <w:rsid w:val="002E7223"/>
    <w:rsid w:val="002F4BF9"/>
    <w:rsid w:val="002F5ADB"/>
    <w:rsid w:val="002F760C"/>
    <w:rsid w:val="002F7DD1"/>
    <w:rsid w:val="0030141D"/>
    <w:rsid w:val="00302732"/>
    <w:rsid w:val="00304AB3"/>
    <w:rsid w:val="0030768E"/>
    <w:rsid w:val="00311F6E"/>
    <w:rsid w:val="003179AD"/>
    <w:rsid w:val="00320179"/>
    <w:rsid w:val="00320565"/>
    <w:rsid w:val="00321461"/>
    <w:rsid w:val="0032189B"/>
    <w:rsid w:val="003235A4"/>
    <w:rsid w:val="00327596"/>
    <w:rsid w:val="00330B37"/>
    <w:rsid w:val="00334DB1"/>
    <w:rsid w:val="00335AB1"/>
    <w:rsid w:val="00341CB7"/>
    <w:rsid w:val="00342086"/>
    <w:rsid w:val="00343CCD"/>
    <w:rsid w:val="003516DE"/>
    <w:rsid w:val="00361C16"/>
    <w:rsid w:val="00365B8F"/>
    <w:rsid w:val="003679C3"/>
    <w:rsid w:val="00372A8A"/>
    <w:rsid w:val="003731AF"/>
    <w:rsid w:val="0037446F"/>
    <w:rsid w:val="00375C4E"/>
    <w:rsid w:val="00380000"/>
    <w:rsid w:val="00384228"/>
    <w:rsid w:val="00390E2E"/>
    <w:rsid w:val="00390E73"/>
    <w:rsid w:val="00390FB4"/>
    <w:rsid w:val="00392D92"/>
    <w:rsid w:val="00392F22"/>
    <w:rsid w:val="00394045"/>
    <w:rsid w:val="00394A0E"/>
    <w:rsid w:val="003953EC"/>
    <w:rsid w:val="00396E48"/>
    <w:rsid w:val="003A0B1A"/>
    <w:rsid w:val="003A4A2A"/>
    <w:rsid w:val="003A5735"/>
    <w:rsid w:val="003B6F2C"/>
    <w:rsid w:val="003B6F44"/>
    <w:rsid w:val="003B717D"/>
    <w:rsid w:val="003B751D"/>
    <w:rsid w:val="003C2950"/>
    <w:rsid w:val="003C5399"/>
    <w:rsid w:val="003D1A4E"/>
    <w:rsid w:val="003D369B"/>
    <w:rsid w:val="003D3860"/>
    <w:rsid w:val="003D3CD3"/>
    <w:rsid w:val="003D4A95"/>
    <w:rsid w:val="003E0958"/>
    <w:rsid w:val="003E1D22"/>
    <w:rsid w:val="003E3846"/>
    <w:rsid w:val="003F3AFD"/>
    <w:rsid w:val="003F6ABF"/>
    <w:rsid w:val="0040415F"/>
    <w:rsid w:val="00404AE4"/>
    <w:rsid w:val="00406254"/>
    <w:rsid w:val="00412763"/>
    <w:rsid w:val="004136AB"/>
    <w:rsid w:val="00413FAB"/>
    <w:rsid w:val="00414D11"/>
    <w:rsid w:val="00415AD8"/>
    <w:rsid w:val="00415B4C"/>
    <w:rsid w:val="00415D56"/>
    <w:rsid w:val="0042361B"/>
    <w:rsid w:val="004246D2"/>
    <w:rsid w:val="0042475F"/>
    <w:rsid w:val="00427CB3"/>
    <w:rsid w:val="00430C1C"/>
    <w:rsid w:val="00436934"/>
    <w:rsid w:val="0043723B"/>
    <w:rsid w:val="00443070"/>
    <w:rsid w:val="0044584A"/>
    <w:rsid w:val="004477D6"/>
    <w:rsid w:val="00450E17"/>
    <w:rsid w:val="00450E5B"/>
    <w:rsid w:val="0045226C"/>
    <w:rsid w:val="00452823"/>
    <w:rsid w:val="00456853"/>
    <w:rsid w:val="00457055"/>
    <w:rsid w:val="00463114"/>
    <w:rsid w:val="0046367F"/>
    <w:rsid w:val="00466B81"/>
    <w:rsid w:val="00471709"/>
    <w:rsid w:val="00471AD9"/>
    <w:rsid w:val="0047389C"/>
    <w:rsid w:val="00475801"/>
    <w:rsid w:val="004774BA"/>
    <w:rsid w:val="00486B2C"/>
    <w:rsid w:val="004927F4"/>
    <w:rsid w:val="00494DF4"/>
    <w:rsid w:val="00496030"/>
    <w:rsid w:val="004A0C67"/>
    <w:rsid w:val="004A1AEA"/>
    <w:rsid w:val="004A25BE"/>
    <w:rsid w:val="004A42BB"/>
    <w:rsid w:val="004A5C45"/>
    <w:rsid w:val="004B3E3C"/>
    <w:rsid w:val="004B6023"/>
    <w:rsid w:val="004C60BA"/>
    <w:rsid w:val="004C735E"/>
    <w:rsid w:val="004D32F2"/>
    <w:rsid w:val="004D4385"/>
    <w:rsid w:val="004D606F"/>
    <w:rsid w:val="004D62D5"/>
    <w:rsid w:val="004E3A43"/>
    <w:rsid w:val="004E4425"/>
    <w:rsid w:val="004F61DC"/>
    <w:rsid w:val="005007D4"/>
    <w:rsid w:val="00502B78"/>
    <w:rsid w:val="005039F0"/>
    <w:rsid w:val="00512FC9"/>
    <w:rsid w:val="00513AA1"/>
    <w:rsid w:val="0051628D"/>
    <w:rsid w:val="0051755B"/>
    <w:rsid w:val="0052004E"/>
    <w:rsid w:val="00520A23"/>
    <w:rsid w:val="0052635C"/>
    <w:rsid w:val="00530A86"/>
    <w:rsid w:val="00531B04"/>
    <w:rsid w:val="00536A3C"/>
    <w:rsid w:val="00542B46"/>
    <w:rsid w:val="00544DED"/>
    <w:rsid w:val="00551CC7"/>
    <w:rsid w:val="00555FA0"/>
    <w:rsid w:val="00561831"/>
    <w:rsid w:val="00563788"/>
    <w:rsid w:val="00564234"/>
    <w:rsid w:val="005649E8"/>
    <w:rsid w:val="0057053B"/>
    <w:rsid w:val="00575725"/>
    <w:rsid w:val="00576785"/>
    <w:rsid w:val="00576915"/>
    <w:rsid w:val="00581A65"/>
    <w:rsid w:val="00581CF8"/>
    <w:rsid w:val="00585B50"/>
    <w:rsid w:val="00592A23"/>
    <w:rsid w:val="005948A9"/>
    <w:rsid w:val="005955C1"/>
    <w:rsid w:val="00595FB1"/>
    <w:rsid w:val="005963F4"/>
    <w:rsid w:val="005A382F"/>
    <w:rsid w:val="005A3D99"/>
    <w:rsid w:val="005A3F3D"/>
    <w:rsid w:val="005A5B85"/>
    <w:rsid w:val="005A69FF"/>
    <w:rsid w:val="005B2E70"/>
    <w:rsid w:val="005B5C3C"/>
    <w:rsid w:val="005B7C38"/>
    <w:rsid w:val="005C2CC5"/>
    <w:rsid w:val="005C3F0F"/>
    <w:rsid w:val="005C4076"/>
    <w:rsid w:val="005C506E"/>
    <w:rsid w:val="005C5C02"/>
    <w:rsid w:val="005D0B2C"/>
    <w:rsid w:val="005D0E78"/>
    <w:rsid w:val="005D4401"/>
    <w:rsid w:val="005D4C79"/>
    <w:rsid w:val="005D7561"/>
    <w:rsid w:val="005E13D4"/>
    <w:rsid w:val="005E2E23"/>
    <w:rsid w:val="005E3163"/>
    <w:rsid w:val="005E6FC3"/>
    <w:rsid w:val="005F5AC9"/>
    <w:rsid w:val="00600785"/>
    <w:rsid w:val="006014DF"/>
    <w:rsid w:val="00603256"/>
    <w:rsid w:val="006125F9"/>
    <w:rsid w:val="00616F03"/>
    <w:rsid w:val="00617F75"/>
    <w:rsid w:val="00621AA7"/>
    <w:rsid w:val="0063053E"/>
    <w:rsid w:val="00632A49"/>
    <w:rsid w:val="0063482D"/>
    <w:rsid w:val="00637F05"/>
    <w:rsid w:val="00640255"/>
    <w:rsid w:val="006469D6"/>
    <w:rsid w:val="00650A3D"/>
    <w:rsid w:val="00653BB4"/>
    <w:rsid w:val="006571A2"/>
    <w:rsid w:val="00657FF9"/>
    <w:rsid w:val="00664B31"/>
    <w:rsid w:val="00666EA1"/>
    <w:rsid w:val="0066723C"/>
    <w:rsid w:val="00671523"/>
    <w:rsid w:val="00672C28"/>
    <w:rsid w:val="00673EB7"/>
    <w:rsid w:val="00674294"/>
    <w:rsid w:val="006800AE"/>
    <w:rsid w:val="006812B2"/>
    <w:rsid w:val="006844A4"/>
    <w:rsid w:val="00684A23"/>
    <w:rsid w:val="0069000C"/>
    <w:rsid w:val="006931BD"/>
    <w:rsid w:val="00696D8E"/>
    <w:rsid w:val="0069713B"/>
    <w:rsid w:val="00697690"/>
    <w:rsid w:val="006A0A85"/>
    <w:rsid w:val="006A1B51"/>
    <w:rsid w:val="006A22C3"/>
    <w:rsid w:val="006A7B11"/>
    <w:rsid w:val="006B2408"/>
    <w:rsid w:val="006B763F"/>
    <w:rsid w:val="006B7D13"/>
    <w:rsid w:val="006C17A2"/>
    <w:rsid w:val="006C1F5B"/>
    <w:rsid w:val="006C6E1A"/>
    <w:rsid w:val="006D463C"/>
    <w:rsid w:val="006D4F64"/>
    <w:rsid w:val="006D51EF"/>
    <w:rsid w:val="006D62EA"/>
    <w:rsid w:val="006D6EE7"/>
    <w:rsid w:val="006E7CED"/>
    <w:rsid w:val="006E7F53"/>
    <w:rsid w:val="006F009A"/>
    <w:rsid w:val="006F0E48"/>
    <w:rsid w:val="006F3309"/>
    <w:rsid w:val="006F3844"/>
    <w:rsid w:val="006F5211"/>
    <w:rsid w:val="006F718A"/>
    <w:rsid w:val="006F7948"/>
    <w:rsid w:val="006F7A32"/>
    <w:rsid w:val="00701C8C"/>
    <w:rsid w:val="007025DD"/>
    <w:rsid w:val="00703BAA"/>
    <w:rsid w:val="00704F12"/>
    <w:rsid w:val="00707153"/>
    <w:rsid w:val="00707369"/>
    <w:rsid w:val="00711D23"/>
    <w:rsid w:val="00712DD9"/>
    <w:rsid w:val="00714F93"/>
    <w:rsid w:val="007158E6"/>
    <w:rsid w:val="00724078"/>
    <w:rsid w:val="007260FF"/>
    <w:rsid w:val="0073082C"/>
    <w:rsid w:val="00732338"/>
    <w:rsid w:val="00733434"/>
    <w:rsid w:val="007345D8"/>
    <w:rsid w:val="00735937"/>
    <w:rsid w:val="0073758A"/>
    <w:rsid w:val="007514CB"/>
    <w:rsid w:val="00760B23"/>
    <w:rsid w:val="00764288"/>
    <w:rsid w:val="00766391"/>
    <w:rsid w:val="00773E4B"/>
    <w:rsid w:val="0078172C"/>
    <w:rsid w:val="00785D79"/>
    <w:rsid w:val="00787658"/>
    <w:rsid w:val="0079372C"/>
    <w:rsid w:val="0079429A"/>
    <w:rsid w:val="007A13C5"/>
    <w:rsid w:val="007B0D5E"/>
    <w:rsid w:val="007B510C"/>
    <w:rsid w:val="007C0CA1"/>
    <w:rsid w:val="007C2284"/>
    <w:rsid w:val="007C759A"/>
    <w:rsid w:val="007C7FDE"/>
    <w:rsid w:val="007D41EC"/>
    <w:rsid w:val="007D48BB"/>
    <w:rsid w:val="007E0AA7"/>
    <w:rsid w:val="007E213F"/>
    <w:rsid w:val="007E2405"/>
    <w:rsid w:val="007E2DF6"/>
    <w:rsid w:val="007F0218"/>
    <w:rsid w:val="007F0740"/>
    <w:rsid w:val="007F25EF"/>
    <w:rsid w:val="007F30C7"/>
    <w:rsid w:val="007F34F0"/>
    <w:rsid w:val="007F7505"/>
    <w:rsid w:val="007F7E36"/>
    <w:rsid w:val="007F7F2C"/>
    <w:rsid w:val="00803FA0"/>
    <w:rsid w:val="00804083"/>
    <w:rsid w:val="0080763E"/>
    <w:rsid w:val="00817607"/>
    <w:rsid w:val="008228B0"/>
    <w:rsid w:val="00835D43"/>
    <w:rsid w:val="00841790"/>
    <w:rsid w:val="0084197E"/>
    <w:rsid w:val="0084480A"/>
    <w:rsid w:val="00846209"/>
    <w:rsid w:val="00856607"/>
    <w:rsid w:val="0085709E"/>
    <w:rsid w:val="00865BF3"/>
    <w:rsid w:val="008666A0"/>
    <w:rsid w:val="008703AE"/>
    <w:rsid w:val="0087634F"/>
    <w:rsid w:val="0087797E"/>
    <w:rsid w:val="00880DB1"/>
    <w:rsid w:val="00882390"/>
    <w:rsid w:val="0088277A"/>
    <w:rsid w:val="00882FE4"/>
    <w:rsid w:val="00885223"/>
    <w:rsid w:val="00886368"/>
    <w:rsid w:val="00887CF9"/>
    <w:rsid w:val="00890562"/>
    <w:rsid w:val="00895539"/>
    <w:rsid w:val="00897B68"/>
    <w:rsid w:val="008A15DE"/>
    <w:rsid w:val="008A4F6F"/>
    <w:rsid w:val="008A6753"/>
    <w:rsid w:val="008A6990"/>
    <w:rsid w:val="008A6F6B"/>
    <w:rsid w:val="008B2BFF"/>
    <w:rsid w:val="008B37FF"/>
    <w:rsid w:val="008B5751"/>
    <w:rsid w:val="008C187A"/>
    <w:rsid w:val="008C1ECC"/>
    <w:rsid w:val="008C2206"/>
    <w:rsid w:val="008C2BCF"/>
    <w:rsid w:val="008E1EF4"/>
    <w:rsid w:val="008E393F"/>
    <w:rsid w:val="008E7911"/>
    <w:rsid w:val="008F1CD9"/>
    <w:rsid w:val="008F4460"/>
    <w:rsid w:val="0090218F"/>
    <w:rsid w:val="00905280"/>
    <w:rsid w:val="0090562B"/>
    <w:rsid w:val="00910096"/>
    <w:rsid w:val="00912BC3"/>
    <w:rsid w:val="00912CF1"/>
    <w:rsid w:val="00917590"/>
    <w:rsid w:val="00920997"/>
    <w:rsid w:val="00924A6E"/>
    <w:rsid w:val="009271BA"/>
    <w:rsid w:val="00927B05"/>
    <w:rsid w:val="009306C9"/>
    <w:rsid w:val="0093163A"/>
    <w:rsid w:val="0093747A"/>
    <w:rsid w:val="00937E22"/>
    <w:rsid w:val="0094075C"/>
    <w:rsid w:val="00942260"/>
    <w:rsid w:val="009460B5"/>
    <w:rsid w:val="0094767F"/>
    <w:rsid w:val="009479CD"/>
    <w:rsid w:val="0095125E"/>
    <w:rsid w:val="00952028"/>
    <w:rsid w:val="0095297E"/>
    <w:rsid w:val="009536EB"/>
    <w:rsid w:val="00956BED"/>
    <w:rsid w:val="0096468A"/>
    <w:rsid w:val="0096631C"/>
    <w:rsid w:val="0096687C"/>
    <w:rsid w:val="00967535"/>
    <w:rsid w:val="0097141E"/>
    <w:rsid w:val="0097259E"/>
    <w:rsid w:val="009762FC"/>
    <w:rsid w:val="00977DE7"/>
    <w:rsid w:val="009862F0"/>
    <w:rsid w:val="009912C5"/>
    <w:rsid w:val="009A1EA2"/>
    <w:rsid w:val="009A2412"/>
    <w:rsid w:val="009A453C"/>
    <w:rsid w:val="009A5EA0"/>
    <w:rsid w:val="009A6C84"/>
    <w:rsid w:val="009B2CF8"/>
    <w:rsid w:val="009B4AB1"/>
    <w:rsid w:val="009C0AD1"/>
    <w:rsid w:val="009C6980"/>
    <w:rsid w:val="009C7253"/>
    <w:rsid w:val="009D0A75"/>
    <w:rsid w:val="009D661C"/>
    <w:rsid w:val="009E2028"/>
    <w:rsid w:val="009E3E31"/>
    <w:rsid w:val="009E4367"/>
    <w:rsid w:val="009E4A78"/>
    <w:rsid w:val="009E506A"/>
    <w:rsid w:val="009E64E0"/>
    <w:rsid w:val="009F010A"/>
    <w:rsid w:val="009F0D05"/>
    <w:rsid w:val="009F1A67"/>
    <w:rsid w:val="009F2104"/>
    <w:rsid w:val="00A0081A"/>
    <w:rsid w:val="00A00FB4"/>
    <w:rsid w:val="00A02560"/>
    <w:rsid w:val="00A02807"/>
    <w:rsid w:val="00A0695E"/>
    <w:rsid w:val="00A1302B"/>
    <w:rsid w:val="00A212E3"/>
    <w:rsid w:val="00A2451F"/>
    <w:rsid w:val="00A25371"/>
    <w:rsid w:val="00A25C57"/>
    <w:rsid w:val="00A33FE5"/>
    <w:rsid w:val="00A407AC"/>
    <w:rsid w:val="00A60CDE"/>
    <w:rsid w:val="00A61DF4"/>
    <w:rsid w:val="00A620B4"/>
    <w:rsid w:val="00A675C7"/>
    <w:rsid w:val="00A707C5"/>
    <w:rsid w:val="00A72210"/>
    <w:rsid w:val="00A75B82"/>
    <w:rsid w:val="00A765AC"/>
    <w:rsid w:val="00A83A17"/>
    <w:rsid w:val="00A85027"/>
    <w:rsid w:val="00A87E15"/>
    <w:rsid w:val="00AA0064"/>
    <w:rsid w:val="00AA2C1B"/>
    <w:rsid w:val="00AA333A"/>
    <w:rsid w:val="00AA3CB7"/>
    <w:rsid w:val="00AA3FAE"/>
    <w:rsid w:val="00AA43E5"/>
    <w:rsid w:val="00AA7EAE"/>
    <w:rsid w:val="00AB304B"/>
    <w:rsid w:val="00AC214F"/>
    <w:rsid w:val="00AC3051"/>
    <w:rsid w:val="00AC6372"/>
    <w:rsid w:val="00AC7A35"/>
    <w:rsid w:val="00AD301A"/>
    <w:rsid w:val="00AD7B57"/>
    <w:rsid w:val="00AE1953"/>
    <w:rsid w:val="00AE3826"/>
    <w:rsid w:val="00AE6011"/>
    <w:rsid w:val="00AE64E3"/>
    <w:rsid w:val="00AE6965"/>
    <w:rsid w:val="00AF1285"/>
    <w:rsid w:val="00AF2710"/>
    <w:rsid w:val="00B00FA0"/>
    <w:rsid w:val="00B03F05"/>
    <w:rsid w:val="00B205DD"/>
    <w:rsid w:val="00B21234"/>
    <w:rsid w:val="00B226EC"/>
    <w:rsid w:val="00B236AE"/>
    <w:rsid w:val="00B25068"/>
    <w:rsid w:val="00B25314"/>
    <w:rsid w:val="00B33EE7"/>
    <w:rsid w:val="00B36BE9"/>
    <w:rsid w:val="00B36DB5"/>
    <w:rsid w:val="00B403D4"/>
    <w:rsid w:val="00B475EE"/>
    <w:rsid w:val="00B51988"/>
    <w:rsid w:val="00B51A08"/>
    <w:rsid w:val="00B53140"/>
    <w:rsid w:val="00B5693F"/>
    <w:rsid w:val="00B63582"/>
    <w:rsid w:val="00B7290B"/>
    <w:rsid w:val="00B76C9C"/>
    <w:rsid w:val="00B80225"/>
    <w:rsid w:val="00B91029"/>
    <w:rsid w:val="00B936EA"/>
    <w:rsid w:val="00BA1A39"/>
    <w:rsid w:val="00BB03AA"/>
    <w:rsid w:val="00BC2F24"/>
    <w:rsid w:val="00BC5C55"/>
    <w:rsid w:val="00BC717B"/>
    <w:rsid w:val="00BD07F6"/>
    <w:rsid w:val="00BD3255"/>
    <w:rsid w:val="00BE3AF0"/>
    <w:rsid w:val="00BE3ECD"/>
    <w:rsid w:val="00BE56D3"/>
    <w:rsid w:val="00BE66BB"/>
    <w:rsid w:val="00BE7920"/>
    <w:rsid w:val="00C01CA9"/>
    <w:rsid w:val="00C0232F"/>
    <w:rsid w:val="00C0445B"/>
    <w:rsid w:val="00C07359"/>
    <w:rsid w:val="00C07627"/>
    <w:rsid w:val="00C137FC"/>
    <w:rsid w:val="00C1498E"/>
    <w:rsid w:val="00C16F07"/>
    <w:rsid w:val="00C220CF"/>
    <w:rsid w:val="00C25C60"/>
    <w:rsid w:val="00C3047B"/>
    <w:rsid w:val="00C31487"/>
    <w:rsid w:val="00C33EEF"/>
    <w:rsid w:val="00C35774"/>
    <w:rsid w:val="00C447AC"/>
    <w:rsid w:val="00C448F4"/>
    <w:rsid w:val="00C472BE"/>
    <w:rsid w:val="00C50F28"/>
    <w:rsid w:val="00C53D68"/>
    <w:rsid w:val="00C61623"/>
    <w:rsid w:val="00C65F68"/>
    <w:rsid w:val="00C663F0"/>
    <w:rsid w:val="00C733E5"/>
    <w:rsid w:val="00C75852"/>
    <w:rsid w:val="00C758A1"/>
    <w:rsid w:val="00C81BA0"/>
    <w:rsid w:val="00C83745"/>
    <w:rsid w:val="00C84013"/>
    <w:rsid w:val="00C912E7"/>
    <w:rsid w:val="00C92F7E"/>
    <w:rsid w:val="00C93460"/>
    <w:rsid w:val="00C97A48"/>
    <w:rsid w:val="00CA11A4"/>
    <w:rsid w:val="00CA1662"/>
    <w:rsid w:val="00CA2F8B"/>
    <w:rsid w:val="00CB3AF7"/>
    <w:rsid w:val="00CB786B"/>
    <w:rsid w:val="00CC03CF"/>
    <w:rsid w:val="00CC1A0C"/>
    <w:rsid w:val="00CC4341"/>
    <w:rsid w:val="00CC5834"/>
    <w:rsid w:val="00CC5F4B"/>
    <w:rsid w:val="00CC62E8"/>
    <w:rsid w:val="00CC72B0"/>
    <w:rsid w:val="00CD0C0C"/>
    <w:rsid w:val="00CD3114"/>
    <w:rsid w:val="00CD729C"/>
    <w:rsid w:val="00CE298A"/>
    <w:rsid w:val="00CE3E0A"/>
    <w:rsid w:val="00CE565B"/>
    <w:rsid w:val="00CE7C33"/>
    <w:rsid w:val="00CF2621"/>
    <w:rsid w:val="00CF477A"/>
    <w:rsid w:val="00CF4D2F"/>
    <w:rsid w:val="00CF781D"/>
    <w:rsid w:val="00D01B08"/>
    <w:rsid w:val="00D104F6"/>
    <w:rsid w:val="00D13979"/>
    <w:rsid w:val="00D16925"/>
    <w:rsid w:val="00D20EDC"/>
    <w:rsid w:val="00D226CE"/>
    <w:rsid w:val="00D242C5"/>
    <w:rsid w:val="00D26BF2"/>
    <w:rsid w:val="00D26F6E"/>
    <w:rsid w:val="00D27F50"/>
    <w:rsid w:val="00D35939"/>
    <w:rsid w:val="00D43587"/>
    <w:rsid w:val="00D43FDB"/>
    <w:rsid w:val="00D45C4F"/>
    <w:rsid w:val="00D526C9"/>
    <w:rsid w:val="00D533AB"/>
    <w:rsid w:val="00D5676C"/>
    <w:rsid w:val="00D577F8"/>
    <w:rsid w:val="00D57EF6"/>
    <w:rsid w:val="00D6107C"/>
    <w:rsid w:val="00D635A8"/>
    <w:rsid w:val="00D73418"/>
    <w:rsid w:val="00D74DD4"/>
    <w:rsid w:val="00D75DA1"/>
    <w:rsid w:val="00D76F6E"/>
    <w:rsid w:val="00D801F5"/>
    <w:rsid w:val="00D851CA"/>
    <w:rsid w:val="00D85925"/>
    <w:rsid w:val="00D869B7"/>
    <w:rsid w:val="00D92865"/>
    <w:rsid w:val="00D95016"/>
    <w:rsid w:val="00D956D6"/>
    <w:rsid w:val="00D96DF4"/>
    <w:rsid w:val="00D971A3"/>
    <w:rsid w:val="00D9742C"/>
    <w:rsid w:val="00DA0578"/>
    <w:rsid w:val="00DA4EBC"/>
    <w:rsid w:val="00DA6317"/>
    <w:rsid w:val="00DB020D"/>
    <w:rsid w:val="00DB113C"/>
    <w:rsid w:val="00DB22CF"/>
    <w:rsid w:val="00DB5E41"/>
    <w:rsid w:val="00DC00CD"/>
    <w:rsid w:val="00DC0D46"/>
    <w:rsid w:val="00DC21C1"/>
    <w:rsid w:val="00DC2554"/>
    <w:rsid w:val="00DC27A2"/>
    <w:rsid w:val="00DC2B66"/>
    <w:rsid w:val="00DC3576"/>
    <w:rsid w:val="00DC494E"/>
    <w:rsid w:val="00DC4A89"/>
    <w:rsid w:val="00DD4A2B"/>
    <w:rsid w:val="00DD4FF8"/>
    <w:rsid w:val="00DE15ED"/>
    <w:rsid w:val="00DE44DC"/>
    <w:rsid w:val="00DF1E8D"/>
    <w:rsid w:val="00DF66F0"/>
    <w:rsid w:val="00DF6E59"/>
    <w:rsid w:val="00E00799"/>
    <w:rsid w:val="00E00E64"/>
    <w:rsid w:val="00E026F9"/>
    <w:rsid w:val="00E053C3"/>
    <w:rsid w:val="00E06C9B"/>
    <w:rsid w:val="00E13436"/>
    <w:rsid w:val="00E15030"/>
    <w:rsid w:val="00E22EFA"/>
    <w:rsid w:val="00E2767D"/>
    <w:rsid w:val="00E27EA4"/>
    <w:rsid w:val="00E345CB"/>
    <w:rsid w:val="00E3573E"/>
    <w:rsid w:val="00E37BD6"/>
    <w:rsid w:val="00E45A53"/>
    <w:rsid w:val="00E51052"/>
    <w:rsid w:val="00E52A20"/>
    <w:rsid w:val="00E55256"/>
    <w:rsid w:val="00E55CE1"/>
    <w:rsid w:val="00E55D1E"/>
    <w:rsid w:val="00E616FB"/>
    <w:rsid w:val="00E62A8E"/>
    <w:rsid w:val="00E673B3"/>
    <w:rsid w:val="00E67471"/>
    <w:rsid w:val="00E730BA"/>
    <w:rsid w:val="00E75FF9"/>
    <w:rsid w:val="00E76D60"/>
    <w:rsid w:val="00E8113F"/>
    <w:rsid w:val="00E86B58"/>
    <w:rsid w:val="00E87FD6"/>
    <w:rsid w:val="00E96256"/>
    <w:rsid w:val="00EA3E46"/>
    <w:rsid w:val="00EA7B56"/>
    <w:rsid w:val="00EB0F40"/>
    <w:rsid w:val="00EB1001"/>
    <w:rsid w:val="00EB4E5F"/>
    <w:rsid w:val="00EB6CFC"/>
    <w:rsid w:val="00EC77A0"/>
    <w:rsid w:val="00EE1F08"/>
    <w:rsid w:val="00EE29DC"/>
    <w:rsid w:val="00EE3198"/>
    <w:rsid w:val="00EE4D51"/>
    <w:rsid w:val="00EE70D6"/>
    <w:rsid w:val="00EF0E7E"/>
    <w:rsid w:val="00EF576D"/>
    <w:rsid w:val="00EF57C9"/>
    <w:rsid w:val="00F00BFF"/>
    <w:rsid w:val="00F017C8"/>
    <w:rsid w:val="00F02CF5"/>
    <w:rsid w:val="00F03209"/>
    <w:rsid w:val="00F0569A"/>
    <w:rsid w:val="00F06A89"/>
    <w:rsid w:val="00F06CD6"/>
    <w:rsid w:val="00F11603"/>
    <w:rsid w:val="00F119B3"/>
    <w:rsid w:val="00F15BDB"/>
    <w:rsid w:val="00F22551"/>
    <w:rsid w:val="00F23BB4"/>
    <w:rsid w:val="00F23F71"/>
    <w:rsid w:val="00F2498B"/>
    <w:rsid w:val="00F27DE5"/>
    <w:rsid w:val="00F31514"/>
    <w:rsid w:val="00F35A58"/>
    <w:rsid w:val="00F376F2"/>
    <w:rsid w:val="00F37BD9"/>
    <w:rsid w:val="00F37C75"/>
    <w:rsid w:val="00F41CAD"/>
    <w:rsid w:val="00F437EA"/>
    <w:rsid w:val="00F52357"/>
    <w:rsid w:val="00F55239"/>
    <w:rsid w:val="00F56AEB"/>
    <w:rsid w:val="00F56B33"/>
    <w:rsid w:val="00F572B4"/>
    <w:rsid w:val="00F612F9"/>
    <w:rsid w:val="00F6131B"/>
    <w:rsid w:val="00F62D40"/>
    <w:rsid w:val="00F65F71"/>
    <w:rsid w:val="00F7376B"/>
    <w:rsid w:val="00F75A55"/>
    <w:rsid w:val="00F769C9"/>
    <w:rsid w:val="00F77E5C"/>
    <w:rsid w:val="00F77FD7"/>
    <w:rsid w:val="00F83896"/>
    <w:rsid w:val="00F838A4"/>
    <w:rsid w:val="00F862F2"/>
    <w:rsid w:val="00F90279"/>
    <w:rsid w:val="00F910F0"/>
    <w:rsid w:val="00F91AD1"/>
    <w:rsid w:val="00F961F5"/>
    <w:rsid w:val="00FA19E0"/>
    <w:rsid w:val="00FA25E1"/>
    <w:rsid w:val="00FA440F"/>
    <w:rsid w:val="00FB2DC5"/>
    <w:rsid w:val="00FC144A"/>
    <w:rsid w:val="00FC1D89"/>
    <w:rsid w:val="00FC3621"/>
    <w:rsid w:val="00FC4A3C"/>
    <w:rsid w:val="00FC6BB4"/>
    <w:rsid w:val="00FD7D72"/>
    <w:rsid w:val="00FE008A"/>
    <w:rsid w:val="00FE092E"/>
    <w:rsid w:val="00FE259C"/>
    <w:rsid w:val="00FE796C"/>
    <w:rsid w:val="00FF1C80"/>
    <w:rsid w:val="00FF2385"/>
    <w:rsid w:val="00FF45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EC6354"/>
  <w15:chartTrackingRefBased/>
  <w15:docId w15:val="{1276B771-834B-4A4F-948C-F54680CA28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A3FAE"/>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A3FAE"/>
    <w:rPr>
      <w:sz w:val="18"/>
      <w:szCs w:val="18"/>
    </w:rPr>
  </w:style>
  <w:style w:type="paragraph" w:styleId="a5">
    <w:name w:val="footer"/>
    <w:basedOn w:val="a"/>
    <w:link w:val="a6"/>
    <w:uiPriority w:val="99"/>
    <w:unhideWhenUsed/>
    <w:rsid w:val="00AA3FAE"/>
    <w:pPr>
      <w:tabs>
        <w:tab w:val="center" w:pos="4153"/>
        <w:tab w:val="right" w:pos="8306"/>
      </w:tabs>
      <w:snapToGrid w:val="0"/>
      <w:jc w:val="left"/>
    </w:pPr>
    <w:rPr>
      <w:sz w:val="18"/>
      <w:szCs w:val="18"/>
    </w:rPr>
  </w:style>
  <w:style w:type="character" w:customStyle="1" w:styleId="a6">
    <w:name w:val="页脚 字符"/>
    <w:basedOn w:val="a0"/>
    <w:link w:val="a5"/>
    <w:uiPriority w:val="99"/>
    <w:rsid w:val="00AA3FAE"/>
    <w:rPr>
      <w:sz w:val="18"/>
      <w:szCs w:val="18"/>
    </w:rPr>
  </w:style>
  <w:style w:type="character" w:styleId="a7">
    <w:name w:val="page number"/>
    <w:semiHidden/>
    <w:rsid w:val="00AA3FAE"/>
  </w:style>
  <w:style w:type="paragraph" w:styleId="a8">
    <w:name w:val="Balloon Text"/>
    <w:basedOn w:val="a"/>
    <w:link w:val="a9"/>
    <w:uiPriority w:val="99"/>
    <w:semiHidden/>
    <w:unhideWhenUsed/>
    <w:rsid w:val="00F52357"/>
    <w:rPr>
      <w:sz w:val="18"/>
      <w:szCs w:val="18"/>
    </w:rPr>
  </w:style>
  <w:style w:type="character" w:customStyle="1" w:styleId="a9">
    <w:name w:val="批注框文本 字符"/>
    <w:basedOn w:val="a0"/>
    <w:link w:val="a8"/>
    <w:uiPriority w:val="99"/>
    <w:semiHidden/>
    <w:rsid w:val="00F52357"/>
    <w:rPr>
      <w:sz w:val="18"/>
      <w:szCs w:val="18"/>
    </w:rPr>
  </w:style>
  <w:style w:type="character" w:styleId="aa">
    <w:name w:val="annotation reference"/>
    <w:basedOn w:val="a0"/>
    <w:uiPriority w:val="99"/>
    <w:semiHidden/>
    <w:unhideWhenUsed/>
    <w:rsid w:val="000566E1"/>
    <w:rPr>
      <w:sz w:val="21"/>
      <w:szCs w:val="21"/>
    </w:rPr>
  </w:style>
  <w:style w:type="table" w:styleId="ab">
    <w:name w:val="Table Grid"/>
    <w:basedOn w:val="a1"/>
    <w:uiPriority w:val="39"/>
    <w:rsid w:val="00C53D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List Paragraph"/>
    <w:basedOn w:val="a"/>
    <w:uiPriority w:val="34"/>
    <w:qFormat/>
    <w:rsid w:val="00064FA3"/>
    <w:pPr>
      <w:ind w:firstLineChars="200" w:firstLine="420"/>
    </w:pPr>
  </w:style>
  <w:style w:type="paragraph" w:styleId="ad">
    <w:name w:val="annotation text"/>
    <w:basedOn w:val="a"/>
    <w:link w:val="ae"/>
    <w:uiPriority w:val="99"/>
    <w:semiHidden/>
    <w:unhideWhenUsed/>
    <w:rsid w:val="00AF2710"/>
    <w:pPr>
      <w:jc w:val="left"/>
    </w:pPr>
  </w:style>
  <w:style w:type="character" w:customStyle="1" w:styleId="ae">
    <w:name w:val="批注文字 字符"/>
    <w:basedOn w:val="a0"/>
    <w:link w:val="ad"/>
    <w:uiPriority w:val="99"/>
    <w:semiHidden/>
    <w:rsid w:val="00AF2710"/>
  </w:style>
  <w:style w:type="paragraph" w:styleId="af">
    <w:name w:val="annotation subject"/>
    <w:basedOn w:val="ad"/>
    <w:next w:val="ad"/>
    <w:link w:val="af0"/>
    <w:uiPriority w:val="99"/>
    <w:semiHidden/>
    <w:unhideWhenUsed/>
    <w:rsid w:val="00AF2710"/>
    <w:rPr>
      <w:b/>
      <w:bCs/>
    </w:rPr>
  </w:style>
  <w:style w:type="character" w:customStyle="1" w:styleId="af0">
    <w:name w:val="批注主题 字符"/>
    <w:basedOn w:val="ae"/>
    <w:link w:val="af"/>
    <w:uiPriority w:val="99"/>
    <w:semiHidden/>
    <w:rsid w:val="00AF2710"/>
    <w:rPr>
      <w:b/>
      <w:bCs/>
    </w:rPr>
  </w:style>
  <w:style w:type="paragraph" w:customStyle="1" w:styleId="Agreement">
    <w:name w:val="Agreement"/>
    <w:basedOn w:val="a"/>
    <w:next w:val="a"/>
    <w:qFormat/>
    <w:rsid w:val="00927B05"/>
    <w:pPr>
      <w:widowControl/>
      <w:numPr>
        <w:numId w:val="6"/>
      </w:numPr>
      <w:spacing w:before="60"/>
      <w:jc w:val="left"/>
    </w:pPr>
    <w:rPr>
      <w:rFonts w:ascii="Arial" w:eastAsia="MS Mincho" w:hAnsi="Arial" w:cs="Times New Roman"/>
      <w:b/>
      <w:kern w:val="0"/>
      <w:sz w:val="20"/>
      <w:szCs w:val="24"/>
      <w:lang w:val="en-GB" w:eastAsia="en-GB"/>
    </w:rPr>
  </w:style>
  <w:style w:type="paragraph" w:customStyle="1" w:styleId="B1">
    <w:name w:val="B1"/>
    <w:basedOn w:val="af1"/>
    <w:link w:val="B1Char1"/>
    <w:rsid w:val="00B80225"/>
    <w:pPr>
      <w:widowControl/>
      <w:overflowPunct w:val="0"/>
      <w:autoSpaceDE w:val="0"/>
      <w:autoSpaceDN w:val="0"/>
      <w:adjustRightInd w:val="0"/>
      <w:spacing w:after="180"/>
      <w:ind w:left="568" w:firstLineChars="0" w:hanging="284"/>
      <w:contextualSpacing w:val="0"/>
      <w:jc w:val="left"/>
      <w:textAlignment w:val="baseline"/>
    </w:pPr>
    <w:rPr>
      <w:rFonts w:ascii="Times New Roman" w:eastAsia="Times New Roman" w:hAnsi="Times New Roman" w:cs="Times New Roman"/>
      <w:kern w:val="0"/>
      <w:sz w:val="20"/>
      <w:szCs w:val="20"/>
      <w:lang w:val="en-GB" w:eastAsia="ja-JP"/>
    </w:rPr>
  </w:style>
  <w:style w:type="paragraph" w:customStyle="1" w:styleId="B2">
    <w:name w:val="B2"/>
    <w:basedOn w:val="2"/>
    <w:link w:val="B2Char"/>
    <w:rsid w:val="00B80225"/>
    <w:pPr>
      <w:widowControl/>
      <w:overflowPunct w:val="0"/>
      <w:autoSpaceDE w:val="0"/>
      <w:autoSpaceDN w:val="0"/>
      <w:adjustRightInd w:val="0"/>
      <w:spacing w:after="180"/>
      <w:ind w:leftChars="0" w:left="851" w:firstLineChars="0" w:hanging="284"/>
      <w:contextualSpacing w:val="0"/>
      <w:jc w:val="left"/>
      <w:textAlignment w:val="baseline"/>
    </w:pPr>
    <w:rPr>
      <w:rFonts w:ascii="Times New Roman" w:eastAsia="Times New Roman" w:hAnsi="Times New Roman" w:cs="Times New Roman"/>
      <w:kern w:val="0"/>
      <w:sz w:val="20"/>
      <w:szCs w:val="20"/>
      <w:lang w:val="en-GB" w:eastAsia="ja-JP"/>
    </w:rPr>
  </w:style>
  <w:style w:type="character" w:customStyle="1" w:styleId="B1Char1">
    <w:name w:val="B1 Char1"/>
    <w:link w:val="B1"/>
    <w:locked/>
    <w:rsid w:val="00B80225"/>
    <w:rPr>
      <w:rFonts w:ascii="Times New Roman" w:eastAsia="Times New Roman" w:hAnsi="Times New Roman" w:cs="Times New Roman"/>
      <w:kern w:val="0"/>
      <w:sz w:val="20"/>
      <w:szCs w:val="20"/>
      <w:lang w:val="en-GB" w:eastAsia="ja-JP"/>
    </w:rPr>
  </w:style>
  <w:style w:type="character" w:customStyle="1" w:styleId="B2Char">
    <w:name w:val="B2 Char"/>
    <w:link w:val="B2"/>
    <w:qFormat/>
    <w:locked/>
    <w:rsid w:val="00B80225"/>
    <w:rPr>
      <w:rFonts w:ascii="Times New Roman" w:eastAsia="Times New Roman" w:hAnsi="Times New Roman" w:cs="Times New Roman"/>
      <w:kern w:val="0"/>
      <w:sz w:val="20"/>
      <w:szCs w:val="20"/>
      <w:lang w:val="en-GB" w:eastAsia="ja-JP"/>
    </w:rPr>
  </w:style>
  <w:style w:type="paragraph" w:styleId="af1">
    <w:name w:val="List"/>
    <w:basedOn w:val="a"/>
    <w:uiPriority w:val="99"/>
    <w:semiHidden/>
    <w:unhideWhenUsed/>
    <w:rsid w:val="00B80225"/>
    <w:pPr>
      <w:ind w:left="200" w:hangingChars="200" w:hanging="200"/>
      <w:contextualSpacing/>
    </w:pPr>
  </w:style>
  <w:style w:type="paragraph" w:styleId="2">
    <w:name w:val="List 2"/>
    <w:basedOn w:val="a"/>
    <w:uiPriority w:val="99"/>
    <w:semiHidden/>
    <w:unhideWhenUsed/>
    <w:rsid w:val="00B80225"/>
    <w:pPr>
      <w:ind w:leftChars="200" w:left="100" w:hangingChars="200" w:hanging="200"/>
      <w:contextualSpacing/>
    </w:pPr>
  </w:style>
  <w:style w:type="paragraph" w:styleId="af2">
    <w:name w:val="Normal (Web)"/>
    <w:basedOn w:val="a"/>
    <w:uiPriority w:val="99"/>
    <w:unhideWhenUsed/>
    <w:rsid w:val="003C5399"/>
    <w:pPr>
      <w:widowControl/>
      <w:spacing w:before="100" w:beforeAutospacing="1" w:after="100" w:afterAutospacing="1"/>
      <w:jc w:val="left"/>
    </w:pPr>
    <w:rPr>
      <w:rFonts w:ascii="宋体" w:eastAsia="宋体" w:hAnsi="宋体" w:cs="宋体"/>
      <w:kern w:val="0"/>
      <w:sz w:val="24"/>
      <w:szCs w:val="24"/>
    </w:rPr>
  </w:style>
  <w:style w:type="paragraph" w:customStyle="1" w:styleId="maintext">
    <w:name w:val="main text"/>
    <w:basedOn w:val="a"/>
    <w:link w:val="maintextChar"/>
    <w:qFormat/>
    <w:rsid w:val="00712DD9"/>
    <w:pPr>
      <w:widowControl/>
      <w:spacing w:before="60" w:after="60" w:line="288" w:lineRule="auto"/>
      <w:ind w:firstLineChars="200" w:firstLine="200"/>
    </w:pPr>
    <w:rPr>
      <w:rFonts w:ascii="Times New Roman" w:eastAsia="Malgun Gothic" w:hAnsi="Times New Roman" w:cs="Batang"/>
      <w:kern w:val="0"/>
      <w:sz w:val="20"/>
      <w:szCs w:val="20"/>
      <w:lang w:val="en-GB" w:eastAsia="ko-KR"/>
    </w:rPr>
  </w:style>
  <w:style w:type="character" w:customStyle="1" w:styleId="maintextChar">
    <w:name w:val="main text Char"/>
    <w:link w:val="maintext"/>
    <w:qFormat/>
    <w:rsid w:val="00712DD9"/>
    <w:rPr>
      <w:rFonts w:ascii="Times New Roman" w:eastAsia="Malgun Gothic" w:hAnsi="Times New Roman" w:cs="Batang"/>
      <w:kern w:val="0"/>
      <w:sz w:val="20"/>
      <w:szCs w:val="20"/>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906155">
      <w:bodyDiv w:val="1"/>
      <w:marLeft w:val="0"/>
      <w:marRight w:val="0"/>
      <w:marTop w:val="0"/>
      <w:marBottom w:val="0"/>
      <w:divBdr>
        <w:top w:val="none" w:sz="0" w:space="0" w:color="auto"/>
        <w:left w:val="none" w:sz="0" w:space="0" w:color="auto"/>
        <w:bottom w:val="none" w:sz="0" w:space="0" w:color="auto"/>
        <w:right w:val="none" w:sz="0" w:space="0" w:color="auto"/>
      </w:divBdr>
    </w:div>
    <w:div w:id="775098122">
      <w:bodyDiv w:val="1"/>
      <w:marLeft w:val="0"/>
      <w:marRight w:val="0"/>
      <w:marTop w:val="0"/>
      <w:marBottom w:val="0"/>
      <w:divBdr>
        <w:top w:val="none" w:sz="0" w:space="0" w:color="auto"/>
        <w:left w:val="none" w:sz="0" w:space="0" w:color="auto"/>
        <w:bottom w:val="none" w:sz="0" w:space="0" w:color="auto"/>
        <w:right w:val="none" w:sz="0" w:space="0" w:color="auto"/>
      </w:divBdr>
    </w:div>
    <w:div w:id="857885283">
      <w:bodyDiv w:val="1"/>
      <w:marLeft w:val="0"/>
      <w:marRight w:val="0"/>
      <w:marTop w:val="0"/>
      <w:marBottom w:val="0"/>
      <w:divBdr>
        <w:top w:val="none" w:sz="0" w:space="0" w:color="auto"/>
        <w:left w:val="none" w:sz="0" w:space="0" w:color="auto"/>
        <w:bottom w:val="none" w:sz="0" w:space="0" w:color="auto"/>
        <w:right w:val="none" w:sz="0" w:space="0" w:color="auto"/>
      </w:divBdr>
    </w:div>
    <w:div w:id="901251455">
      <w:bodyDiv w:val="1"/>
      <w:marLeft w:val="0"/>
      <w:marRight w:val="0"/>
      <w:marTop w:val="0"/>
      <w:marBottom w:val="0"/>
      <w:divBdr>
        <w:top w:val="none" w:sz="0" w:space="0" w:color="auto"/>
        <w:left w:val="none" w:sz="0" w:space="0" w:color="auto"/>
        <w:bottom w:val="none" w:sz="0" w:space="0" w:color="auto"/>
        <w:right w:val="none" w:sz="0" w:space="0" w:color="auto"/>
      </w:divBdr>
    </w:div>
    <w:div w:id="1132601261">
      <w:bodyDiv w:val="1"/>
      <w:marLeft w:val="0"/>
      <w:marRight w:val="0"/>
      <w:marTop w:val="0"/>
      <w:marBottom w:val="0"/>
      <w:divBdr>
        <w:top w:val="none" w:sz="0" w:space="0" w:color="auto"/>
        <w:left w:val="none" w:sz="0" w:space="0" w:color="auto"/>
        <w:bottom w:val="none" w:sz="0" w:space="0" w:color="auto"/>
        <w:right w:val="none" w:sz="0" w:space="0" w:color="auto"/>
      </w:divBdr>
    </w:div>
    <w:div w:id="1349791408">
      <w:bodyDiv w:val="1"/>
      <w:marLeft w:val="0"/>
      <w:marRight w:val="0"/>
      <w:marTop w:val="0"/>
      <w:marBottom w:val="0"/>
      <w:divBdr>
        <w:top w:val="none" w:sz="0" w:space="0" w:color="auto"/>
        <w:left w:val="none" w:sz="0" w:space="0" w:color="auto"/>
        <w:bottom w:val="none" w:sz="0" w:space="0" w:color="auto"/>
        <w:right w:val="none" w:sz="0" w:space="0" w:color="auto"/>
      </w:divBdr>
    </w:div>
    <w:div w:id="1619217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113F0C-EC81-4187-A1D5-F48B8820B7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3271</TotalTime>
  <Pages>3</Pages>
  <Words>1154</Words>
  <Characters>6583</Characters>
  <Application>Microsoft Office Word</Application>
  <DocSecurity>0</DocSecurity>
  <Lines>54</Lines>
  <Paragraphs>15</Paragraphs>
  <ScaleCrop>false</ScaleCrop>
  <Company/>
  <LinksUpToDate>false</LinksUpToDate>
  <CharactersWithSpaces>7722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Yibin YB1 Zhuo</dc:creator>
  <cp:keywords/>
  <dc:description/>
  <cp:lastModifiedBy>Yibin</cp:lastModifiedBy>
  <cp:revision>575</cp:revision>
  <dcterms:created xsi:type="dcterms:W3CDTF">2021-01-15T02:11:00Z</dcterms:created>
  <dcterms:modified xsi:type="dcterms:W3CDTF">2023-02-17T01:08:00Z</dcterms:modified>
</cp:coreProperties>
</file>